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1FA60" w14:textId="77777777" w:rsidR="00E574A1" w:rsidRPr="00E574A1" w:rsidRDefault="004552CC" w:rsidP="00DD5611">
      <w:pPr>
        <w:pStyle w:val="Heading1"/>
        <w:jc w:val="center"/>
        <w:rPr>
          <w:b w:val="0"/>
        </w:rPr>
      </w:pPr>
      <w:r>
        <w:t xml:space="preserve">A </w:t>
      </w:r>
      <w:r w:rsidR="00E574A1" w:rsidRPr="00E574A1">
        <w:t>BILL</w:t>
      </w:r>
    </w:p>
    <w:p w14:paraId="1E0F0DD1" w14:textId="77777777" w:rsidR="00E574A1" w:rsidRPr="00E574A1" w:rsidRDefault="00E574A1" w:rsidP="00E574A1">
      <w:pPr>
        <w:rPr>
          <w:sz w:val="24"/>
          <w:szCs w:val="24"/>
        </w:rPr>
      </w:pPr>
    </w:p>
    <w:p w14:paraId="4291D5B4" w14:textId="1E2C4E1E" w:rsidR="00E574A1" w:rsidRPr="00E574A1" w:rsidRDefault="00E574A1" w:rsidP="00E574A1">
      <w:pPr>
        <w:rPr>
          <w:sz w:val="24"/>
          <w:szCs w:val="24"/>
        </w:rPr>
      </w:pPr>
      <w:r w:rsidRPr="00E574A1">
        <w:rPr>
          <w:sz w:val="24"/>
          <w:szCs w:val="24"/>
        </w:rPr>
        <w:t xml:space="preserve">To amend title 17, United States Code, to implement provisions of the </w:t>
      </w:r>
      <w:r w:rsidRPr="00E574A1">
        <w:rPr>
          <w:rFonts w:eastAsia="Calibri"/>
          <w:bCs/>
          <w:color w:val="000000"/>
          <w:sz w:val="24"/>
          <w:szCs w:val="24"/>
        </w:rPr>
        <w:t>Marrakesh Treaty to Facilitate Access to Published Works for Persons Who Are Blind, Visually Impaired, or Otherwise Print Disabled.</w:t>
      </w:r>
    </w:p>
    <w:p w14:paraId="6FC03EDE" w14:textId="77777777" w:rsidR="00E574A1" w:rsidRPr="00E574A1" w:rsidRDefault="00E574A1" w:rsidP="00E574A1">
      <w:pPr>
        <w:rPr>
          <w:sz w:val="24"/>
          <w:szCs w:val="24"/>
        </w:rPr>
      </w:pPr>
    </w:p>
    <w:p w14:paraId="3D38BABE" w14:textId="77777777" w:rsidR="00E574A1" w:rsidRPr="00E574A1" w:rsidRDefault="00E574A1" w:rsidP="00E574A1">
      <w:pPr>
        <w:ind w:firstLine="720"/>
        <w:rPr>
          <w:iCs/>
          <w:sz w:val="24"/>
          <w:szCs w:val="24"/>
        </w:rPr>
      </w:pPr>
      <w:r w:rsidRPr="00E574A1">
        <w:rPr>
          <w:i/>
          <w:iCs/>
          <w:sz w:val="24"/>
          <w:szCs w:val="24"/>
        </w:rPr>
        <w:t xml:space="preserve">Be it enacted by the Senate and the House of Representatives of the United States of America in Congress assembled, </w:t>
      </w:r>
    </w:p>
    <w:p w14:paraId="4460DAAC" w14:textId="77777777" w:rsidR="00E574A1" w:rsidRPr="00E574A1" w:rsidRDefault="00E574A1" w:rsidP="00E574A1">
      <w:pPr>
        <w:spacing w:line="480" w:lineRule="auto"/>
        <w:rPr>
          <w:sz w:val="24"/>
          <w:szCs w:val="24"/>
        </w:rPr>
      </w:pPr>
    </w:p>
    <w:p w14:paraId="52B1D58B" w14:textId="77777777" w:rsidR="00E574A1" w:rsidRPr="00E574A1" w:rsidRDefault="00E574A1" w:rsidP="00DD5611">
      <w:pPr>
        <w:pStyle w:val="Heading1"/>
      </w:pPr>
      <w:r w:rsidRPr="00DD5611">
        <w:rPr>
          <w:rStyle w:val="Heading2Char"/>
          <w:b/>
        </w:rPr>
        <w:t>SECTION 1. SHORT TITLE</w:t>
      </w:r>
      <w:r w:rsidRPr="00E574A1">
        <w:t>.</w:t>
      </w:r>
    </w:p>
    <w:p w14:paraId="0B5A2644" w14:textId="77777777" w:rsidR="00E574A1" w:rsidRPr="00E574A1" w:rsidRDefault="00E574A1" w:rsidP="00E574A1">
      <w:pPr>
        <w:rPr>
          <w:sz w:val="24"/>
          <w:szCs w:val="24"/>
        </w:rPr>
      </w:pPr>
      <w:r w:rsidRPr="00E574A1">
        <w:rPr>
          <w:sz w:val="24"/>
          <w:szCs w:val="24"/>
        </w:rPr>
        <w:t>This Act may be cited as the “Marrakesh Treat</w:t>
      </w:r>
      <w:r w:rsidR="004552CC">
        <w:rPr>
          <w:sz w:val="24"/>
          <w:szCs w:val="24"/>
        </w:rPr>
        <w:t>y</w:t>
      </w:r>
      <w:r w:rsidRPr="00E574A1">
        <w:rPr>
          <w:sz w:val="24"/>
          <w:szCs w:val="24"/>
        </w:rPr>
        <w:t xml:space="preserve"> Implementation Act of 201</w:t>
      </w:r>
      <w:r w:rsidR="000C0508">
        <w:rPr>
          <w:sz w:val="24"/>
          <w:szCs w:val="24"/>
        </w:rPr>
        <w:t>6</w:t>
      </w:r>
      <w:r w:rsidRPr="00E574A1">
        <w:rPr>
          <w:sz w:val="24"/>
          <w:szCs w:val="24"/>
        </w:rPr>
        <w:t>”.</w:t>
      </w:r>
    </w:p>
    <w:p w14:paraId="1C7AC058" w14:textId="77777777" w:rsidR="00E574A1" w:rsidRPr="00E574A1" w:rsidRDefault="00E574A1" w:rsidP="00C25F10">
      <w:pPr>
        <w:spacing w:before="100" w:beforeAutospacing="1" w:after="100" w:afterAutospacing="1"/>
        <w:ind w:left="720"/>
        <w:rPr>
          <w:sz w:val="24"/>
          <w:szCs w:val="24"/>
        </w:rPr>
      </w:pPr>
    </w:p>
    <w:p w14:paraId="2C31A7F1" w14:textId="77777777" w:rsidR="00E574A1" w:rsidRPr="00DD5611" w:rsidRDefault="00E574A1" w:rsidP="00DD5611">
      <w:pPr>
        <w:pStyle w:val="Heading1"/>
        <w:rPr>
          <w:szCs w:val="24"/>
        </w:rPr>
      </w:pPr>
      <w:r w:rsidRPr="00DD5611">
        <w:rPr>
          <w:rStyle w:val="Heading1Char"/>
          <w:b/>
        </w:rPr>
        <w:t xml:space="preserve">SEC. </w:t>
      </w:r>
      <w:r w:rsidR="004552CC" w:rsidRPr="00DD5611">
        <w:rPr>
          <w:rStyle w:val="Heading1Char"/>
          <w:b/>
        </w:rPr>
        <w:t>2</w:t>
      </w:r>
      <w:r w:rsidRPr="00DD5611">
        <w:rPr>
          <w:rStyle w:val="Heading1Char"/>
          <w:b/>
        </w:rPr>
        <w:t>.   TREATY IMPLEMENTATION</w:t>
      </w:r>
      <w:r w:rsidRPr="00DD5611">
        <w:rPr>
          <w:szCs w:val="24"/>
        </w:rPr>
        <w:t>.</w:t>
      </w:r>
    </w:p>
    <w:p w14:paraId="08049655" w14:textId="77777777" w:rsidR="00E574A1" w:rsidRPr="00E574A1" w:rsidRDefault="00E574A1" w:rsidP="00E574A1">
      <w:pPr>
        <w:autoSpaceDE w:val="0"/>
        <w:autoSpaceDN w:val="0"/>
        <w:adjustRightInd w:val="0"/>
        <w:ind w:left="720"/>
        <w:rPr>
          <w:rFonts w:eastAsiaTheme="minorEastAsia"/>
          <w:sz w:val="24"/>
          <w:szCs w:val="24"/>
        </w:rPr>
      </w:pPr>
      <w:r w:rsidRPr="00E574A1">
        <w:rPr>
          <w:rFonts w:eastAsiaTheme="minorEastAsia"/>
          <w:sz w:val="24"/>
          <w:szCs w:val="24"/>
        </w:rPr>
        <w:t>Section 121 of title 17, United States Code, is amended—</w:t>
      </w:r>
    </w:p>
    <w:p w14:paraId="3307DCD3" w14:textId="77777777" w:rsidR="004C49A4" w:rsidRDefault="00E574A1" w:rsidP="00022290">
      <w:pPr>
        <w:pStyle w:val="ListParagraph"/>
        <w:numPr>
          <w:ilvl w:val="0"/>
          <w:numId w:val="16"/>
        </w:numPr>
        <w:autoSpaceDE w:val="0"/>
        <w:autoSpaceDN w:val="0"/>
        <w:adjustRightInd w:val="0"/>
        <w:rPr>
          <w:rFonts w:eastAsiaTheme="minorEastAsia"/>
          <w:sz w:val="24"/>
          <w:szCs w:val="24"/>
        </w:rPr>
      </w:pPr>
      <w:r w:rsidRPr="00022290">
        <w:rPr>
          <w:rFonts w:eastAsiaTheme="minorEastAsia"/>
          <w:sz w:val="24"/>
          <w:szCs w:val="24"/>
        </w:rPr>
        <w:t>in subsection (a)</w:t>
      </w:r>
      <w:r w:rsidR="00647FA4" w:rsidRPr="00647FA4">
        <w:rPr>
          <w:sz w:val="24"/>
          <w:szCs w:val="24"/>
        </w:rPr>
        <w:t xml:space="preserve"> </w:t>
      </w:r>
      <w:r w:rsidR="00647FA4" w:rsidRPr="00E574A1">
        <w:rPr>
          <w:sz w:val="24"/>
          <w:szCs w:val="24"/>
        </w:rPr>
        <w:t>—</w:t>
      </w:r>
      <w:r w:rsidRPr="00022290">
        <w:rPr>
          <w:rFonts w:eastAsiaTheme="minorEastAsia"/>
          <w:sz w:val="24"/>
          <w:szCs w:val="24"/>
        </w:rPr>
        <w:t xml:space="preserve"> </w:t>
      </w:r>
    </w:p>
    <w:p w14:paraId="4FAF48FE" w14:textId="77777777" w:rsidR="00022290" w:rsidRDefault="004C49A4" w:rsidP="004C49A4">
      <w:pPr>
        <w:pStyle w:val="ListParagraph"/>
        <w:autoSpaceDE w:val="0"/>
        <w:autoSpaceDN w:val="0"/>
        <w:adjustRightInd w:val="0"/>
        <w:ind w:left="1800"/>
        <w:rPr>
          <w:rFonts w:eastAsiaTheme="minorEastAsia"/>
          <w:sz w:val="24"/>
          <w:szCs w:val="24"/>
        </w:rPr>
      </w:pPr>
      <w:r>
        <w:rPr>
          <w:rFonts w:eastAsiaTheme="minorEastAsia"/>
          <w:sz w:val="24"/>
          <w:szCs w:val="24"/>
        </w:rPr>
        <w:t>(</w:t>
      </w:r>
      <w:r w:rsidR="008528EF">
        <w:rPr>
          <w:rFonts w:eastAsiaTheme="minorEastAsia"/>
          <w:sz w:val="24"/>
          <w:szCs w:val="24"/>
        </w:rPr>
        <w:t>A</w:t>
      </w:r>
      <w:r>
        <w:rPr>
          <w:rFonts w:eastAsiaTheme="minorEastAsia"/>
          <w:sz w:val="24"/>
          <w:szCs w:val="24"/>
        </w:rPr>
        <w:t xml:space="preserve">) </w:t>
      </w:r>
      <w:r w:rsidR="00647FA4">
        <w:rPr>
          <w:rFonts w:eastAsiaTheme="minorEastAsia"/>
          <w:sz w:val="24"/>
          <w:szCs w:val="24"/>
        </w:rPr>
        <w:t xml:space="preserve">by </w:t>
      </w:r>
      <w:r w:rsidR="00E574A1" w:rsidRPr="00022290">
        <w:rPr>
          <w:rFonts w:eastAsiaTheme="minorEastAsia"/>
          <w:sz w:val="24"/>
          <w:szCs w:val="24"/>
        </w:rPr>
        <w:t>striking “</w:t>
      </w:r>
      <w:r w:rsidR="00B10A8F">
        <w:rPr>
          <w:rFonts w:eastAsiaTheme="minorEastAsia"/>
          <w:sz w:val="24"/>
          <w:szCs w:val="24"/>
        </w:rPr>
        <w:t xml:space="preserve">, </w:t>
      </w:r>
      <w:r w:rsidR="00E574A1" w:rsidRPr="00022290">
        <w:rPr>
          <w:rFonts w:eastAsiaTheme="minorEastAsia"/>
          <w:sz w:val="24"/>
          <w:szCs w:val="24"/>
        </w:rPr>
        <w:t>nondramatic” and by inserting</w:t>
      </w:r>
      <w:r>
        <w:rPr>
          <w:rFonts w:eastAsiaTheme="minorEastAsia"/>
          <w:sz w:val="24"/>
          <w:szCs w:val="24"/>
        </w:rPr>
        <w:t xml:space="preserve"> “</w:t>
      </w:r>
      <w:r w:rsidR="00E574A1" w:rsidRPr="00022290">
        <w:rPr>
          <w:rFonts w:eastAsiaTheme="minorEastAsia"/>
          <w:sz w:val="24"/>
          <w:szCs w:val="24"/>
        </w:rPr>
        <w:t xml:space="preserve">, or of a musical work that has been </w:t>
      </w:r>
      <w:r>
        <w:rPr>
          <w:rFonts w:eastAsiaTheme="minorEastAsia"/>
          <w:sz w:val="24"/>
          <w:szCs w:val="24"/>
        </w:rPr>
        <w:t xml:space="preserve">fixed in the form of text or </w:t>
      </w:r>
      <w:r w:rsidR="00E574A1" w:rsidRPr="00022290">
        <w:rPr>
          <w:rFonts w:eastAsiaTheme="minorEastAsia"/>
          <w:sz w:val="24"/>
          <w:szCs w:val="24"/>
        </w:rPr>
        <w:t>notation,” after “literary work”;</w:t>
      </w:r>
      <w:r>
        <w:rPr>
          <w:rFonts w:eastAsiaTheme="minorEastAsia"/>
          <w:sz w:val="24"/>
          <w:szCs w:val="24"/>
        </w:rPr>
        <w:t xml:space="preserve"> and</w:t>
      </w:r>
    </w:p>
    <w:p w14:paraId="129016E9" w14:textId="77777777" w:rsidR="004C49A4" w:rsidRPr="00022290" w:rsidRDefault="004C49A4" w:rsidP="004C49A4">
      <w:pPr>
        <w:pStyle w:val="ListParagraph"/>
        <w:autoSpaceDE w:val="0"/>
        <w:autoSpaceDN w:val="0"/>
        <w:adjustRightInd w:val="0"/>
        <w:ind w:left="1800"/>
        <w:rPr>
          <w:rFonts w:eastAsiaTheme="minorEastAsia"/>
          <w:sz w:val="24"/>
          <w:szCs w:val="24"/>
        </w:rPr>
      </w:pPr>
      <w:r>
        <w:rPr>
          <w:rFonts w:eastAsiaTheme="minorEastAsia"/>
          <w:sz w:val="24"/>
          <w:szCs w:val="24"/>
        </w:rPr>
        <w:t>(</w:t>
      </w:r>
      <w:r w:rsidR="008528EF">
        <w:rPr>
          <w:rFonts w:eastAsiaTheme="minorEastAsia"/>
          <w:sz w:val="24"/>
          <w:szCs w:val="24"/>
        </w:rPr>
        <w:t>B</w:t>
      </w:r>
      <w:r>
        <w:rPr>
          <w:rFonts w:eastAsiaTheme="minorEastAsia"/>
          <w:sz w:val="24"/>
          <w:szCs w:val="24"/>
        </w:rPr>
        <w:t xml:space="preserve">) </w:t>
      </w:r>
      <w:r w:rsidR="00647FA4">
        <w:rPr>
          <w:rFonts w:eastAsiaTheme="minorEastAsia"/>
          <w:sz w:val="24"/>
          <w:szCs w:val="24"/>
        </w:rPr>
        <w:t xml:space="preserve">by </w:t>
      </w:r>
      <w:r>
        <w:rPr>
          <w:rFonts w:eastAsiaTheme="minorEastAsia"/>
          <w:sz w:val="24"/>
          <w:szCs w:val="24"/>
        </w:rPr>
        <w:t>inserting “or by eligible persons” after “blind or other persons with disabilities</w:t>
      </w:r>
      <w:r w:rsidR="00917312">
        <w:rPr>
          <w:rFonts w:eastAsiaTheme="minorEastAsia"/>
          <w:sz w:val="24"/>
          <w:szCs w:val="24"/>
        </w:rPr>
        <w:t>”</w:t>
      </w:r>
      <w:r>
        <w:rPr>
          <w:rFonts w:eastAsiaTheme="minorEastAsia"/>
          <w:sz w:val="24"/>
          <w:szCs w:val="24"/>
        </w:rPr>
        <w:t>;</w:t>
      </w:r>
    </w:p>
    <w:p w14:paraId="3CCBABEE" w14:textId="77777777" w:rsidR="00022290" w:rsidRPr="00022290" w:rsidRDefault="00E574A1" w:rsidP="00022290">
      <w:pPr>
        <w:pStyle w:val="ListParagraph"/>
        <w:numPr>
          <w:ilvl w:val="0"/>
          <w:numId w:val="16"/>
        </w:numPr>
        <w:autoSpaceDE w:val="0"/>
        <w:autoSpaceDN w:val="0"/>
        <w:adjustRightInd w:val="0"/>
        <w:rPr>
          <w:rFonts w:eastAsiaTheme="minorEastAsia"/>
          <w:sz w:val="24"/>
          <w:szCs w:val="24"/>
        </w:rPr>
      </w:pPr>
      <w:r w:rsidRPr="00022290">
        <w:rPr>
          <w:rFonts w:eastAsiaTheme="minorEastAsia"/>
          <w:sz w:val="24"/>
          <w:szCs w:val="24"/>
        </w:rPr>
        <w:t>by redesignating subsection (c) as (d) and subsection (d) as (e);</w:t>
      </w:r>
    </w:p>
    <w:p w14:paraId="6C8FA7A5" w14:textId="77777777" w:rsidR="00E574A1" w:rsidRPr="00E574A1" w:rsidRDefault="00E574A1" w:rsidP="00E574A1">
      <w:pPr>
        <w:autoSpaceDE w:val="0"/>
        <w:autoSpaceDN w:val="0"/>
        <w:adjustRightInd w:val="0"/>
        <w:rPr>
          <w:rFonts w:eastAsiaTheme="minorEastAsia"/>
          <w:sz w:val="24"/>
          <w:szCs w:val="24"/>
        </w:rPr>
      </w:pPr>
      <w:r w:rsidRPr="00E574A1">
        <w:rPr>
          <w:rFonts w:eastAsiaTheme="minorEastAsia"/>
          <w:sz w:val="24"/>
          <w:szCs w:val="24"/>
        </w:rPr>
        <w:tab/>
      </w:r>
      <w:r w:rsidRPr="00E574A1">
        <w:rPr>
          <w:rFonts w:eastAsiaTheme="minorEastAsia"/>
          <w:sz w:val="24"/>
          <w:szCs w:val="24"/>
        </w:rPr>
        <w:tab/>
        <w:t>(3) by inserting new subsection (c) as follows:</w:t>
      </w:r>
    </w:p>
    <w:p w14:paraId="5E1F4B24" w14:textId="77777777" w:rsidR="00E574A1" w:rsidRPr="00E574A1" w:rsidRDefault="00E574A1" w:rsidP="00CC1BDF">
      <w:pPr>
        <w:widowControl w:val="0"/>
        <w:tabs>
          <w:tab w:val="left" w:pos="810"/>
        </w:tabs>
        <w:kinsoku w:val="0"/>
        <w:overflowPunct w:val="0"/>
        <w:autoSpaceDE w:val="0"/>
        <w:autoSpaceDN w:val="0"/>
        <w:adjustRightInd w:val="0"/>
        <w:spacing w:before="179"/>
        <w:ind w:left="1890"/>
        <w:rPr>
          <w:rFonts w:eastAsiaTheme="minorEastAsia"/>
          <w:color w:val="000000"/>
          <w:sz w:val="24"/>
          <w:szCs w:val="24"/>
        </w:rPr>
      </w:pPr>
      <w:r w:rsidRPr="00E574A1">
        <w:rPr>
          <w:rFonts w:eastAsiaTheme="minorEastAsia"/>
          <w:color w:val="000000"/>
          <w:sz w:val="24"/>
          <w:szCs w:val="24"/>
        </w:rPr>
        <w:t xml:space="preserve">“(c) Notwithstanding the provisions of </w:t>
      </w:r>
      <w:r w:rsidR="00E730CF">
        <w:rPr>
          <w:rFonts w:eastAsiaTheme="minorEastAsia"/>
          <w:color w:val="000000"/>
          <w:sz w:val="24"/>
          <w:szCs w:val="24"/>
        </w:rPr>
        <w:t>section</w:t>
      </w:r>
      <w:r w:rsidR="00F41513">
        <w:rPr>
          <w:rFonts w:eastAsiaTheme="minorEastAsia"/>
          <w:color w:val="000000"/>
          <w:sz w:val="24"/>
          <w:szCs w:val="24"/>
        </w:rPr>
        <w:t xml:space="preserve"> </w:t>
      </w:r>
      <w:r w:rsidRPr="00E574A1">
        <w:rPr>
          <w:rFonts w:eastAsiaTheme="minorEastAsia"/>
          <w:color w:val="000000"/>
          <w:sz w:val="24"/>
          <w:szCs w:val="24"/>
        </w:rPr>
        <w:t xml:space="preserve">106, it is not an infringement of copyright for an authorized entity, pursuant to this section, to distribute copies or phonorecords of works in specialized formats </w:t>
      </w:r>
      <w:r w:rsidR="004C49A4">
        <w:rPr>
          <w:rFonts w:eastAsiaTheme="minorEastAsia"/>
          <w:color w:val="000000"/>
          <w:sz w:val="24"/>
          <w:szCs w:val="24"/>
        </w:rPr>
        <w:t>made pursuant to subsection (a)</w:t>
      </w:r>
      <w:r w:rsidR="004C49A4" w:rsidRPr="00E574A1">
        <w:rPr>
          <w:rFonts w:eastAsiaTheme="minorEastAsia"/>
          <w:color w:val="000000"/>
          <w:sz w:val="24"/>
          <w:szCs w:val="24"/>
        </w:rPr>
        <w:t xml:space="preserve"> </w:t>
      </w:r>
      <w:r w:rsidRPr="00E574A1">
        <w:rPr>
          <w:rFonts w:eastAsiaTheme="minorEastAsia"/>
          <w:color w:val="000000"/>
          <w:sz w:val="24"/>
          <w:szCs w:val="24"/>
        </w:rPr>
        <w:t>to another country when the distribution is made either to:</w:t>
      </w:r>
    </w:p>
    <w:p w14:paraId="71929AFD" w14:textId="77777777" w:rsidR="00E574A1" w:rsidRPr="00E574A1" w:rsidRDefault="00E574A1" w:rsidP="00E574A1">
      <w:pPr>
        <w:widowControl w:val="0"/>
        <w:kinsoku w:val="0"/>
        <w:overflowPunct w:val="0"/>
        <w:autoSpaceDE w:val="0"/>
        <w:autoSpaceDN w:val="0"/>
        <w:adjustRightInd w:val="0"/>
        <w:ind w:left="1440" w:right="150"/>
        <w:rPr>
          <w:rFonts w:eastAsiaTheme="minorEastAsia"/>
          <w:color w:val="000000"/>
          <w:sz w:val="24"/>
          <w:szCs w:val="24"/>
        </w:rPr>
      </w:pPr>
    </w:p>
    <w:p w14:paraId="2050BFDE" w14:textId="77777777" w:rsidR="006F5B2E" w:rsidRDefault="00E574A1" w:rsidP="00CC1BDF">
      <w:pPr>
        <w:pStyle w:val="ListParagraph"/>
        <w:widowControl w:val="0"/>
        <w:numPr>
          <w:ilvl w:val="0"/>
          <w:numId w:val="17"/>
        </w:numPr>
        <w:kinsoku w:val="0"/>
        <w:overflowPunct w:val="0"/>
        <w:autoSpaceDE w:val="0"/>
        <w:autoSpaceDN w:val="0"/>
        <w:adjustRightInd w:val="0"/>
        <w:spacing w:before="69"/>
        <w:ind w:right="150"/>
        <w:rPr>
          <w:rFonts w:eastAsiaTheme="minorEastAsia"/>
          <w:color w:val="000000"/>
          <w:sz w:val="24"/>
          <w:szCs w:val="24"/>
        </w:rPr>
      </w:pPr>
      <w:r w:rsidRPr="00CC1BDF">
        <w:rPr>
          <w:rFonts w:eastAsiaTheme="minorEastAsia"/>
          <w:color w:val="000000"/>
          <w:sz w:val="24"/>
          <w:szCs w:val="24"/>
        </w:rPr>
        <w:t xml:space="preserve">an authorized entity </w:t>
      </w:r>
      <w:r w:rsidRPr="00CC1BDF">
        <w:rPr>
          <w:rFonts w:eastAsiaTheme="minorEastAsia"/>
          <w:sz w:val="24"/>
          <w:szCs w:val="24"/>
        </w:rPr>
        <w:t>located in a country that is a Party to the Marrakesh Treaty, or an eligible person who resides in a country that is a Party to the Marrakesh Treaty; or</w:t>
      </w:r>
      <w:r w:rsidRPr="00CC1BDF">
        <w:rPr>
          <w:rFonts w:eastAsiaTheme="minorEastAsia"/>
          <w:color w:val="000000"/>
          <w:sz w:val="24"/>
          <w:szCs w:val="24"/>
        </w:rPr>
        <w:t xml:space="preserve"> </w:t>
      </w:r>
    </w:p>
    <w:p w14:paraId="54DD671D" w14:textId="77777777" w:rsidR="00CC1BDF" w:rsidRDefault="00CC1BDF" w:rsidP="00CC1BDF">
      <w:pPr>
        <w:pStyle w:val="ListParagraph"/>
        <w:widowControl w:val="0"/>
        <w:kinsoku w:val="0"/>
        <w:overflowPunct w:val="0"/>
        <w:autoSpaceDE w:val="0"/>
        <w:autoSpaceDN w:val="0"/>
        <w:adjustRightInd w:val="0"/>
        <w:spacing w:before="69"/>
        <w:ind w:left="1800" w:right="150"/>
        <w:rPr>
          <w:rFonts w:eastAsiaTheme="minorEastAsia"/>
          <w:color w:val="000000"/>
          <w:sz w:val="24"/>
          <w:szCs w:val="24"/>
        </w:rPr>
      </w:pPr>
    </w:p>
    <w:p w14:paraId="4CC9979B" w14:textId="77777777" w:rsidR="00E574A1" w:rsidRPr="00CC1BDF" w:rsidRDefault="00E574A1" w:rsidP="00CC1BDF">
      <w:pPr>
        <w:pStyle w:val="ListParagraph"/>
        <w:widowControl w:val="0"/>
        <w:numPr>
          <w:ilvl w:val="0"/>
          <w:numId w:val="17"/>
        </w:numPr>
        <w:kinsoku w:val="0"/>
        <w:overflowPunct w:val="0"/>
        <w:autoSpaceDE w:val="0"/>
        <w:autoSpaceDN w:val="0"/>
        <w:adjustRightInd w:val="0"/>
        <w:spacing w:before="69"/>
        <w:ind w:right="150"/>
        <w:rPr>
          <w:rFonts w:eastAsiaTheme="minorEastAsia"/>
          <w:color w:val="000000"/>
          <w:sz w:val="24"/>
          <w:szCs w:val="24"/>
        </w:rPr>
      </w:pPr>
      <w:r w:rsidRPr="00CC1BDF">
        <w:rPr>
          <w:rFonts w:eastAsiaTheme="minorEastAsia"/>
          <w:color w:val="000000"/>
          <w:sz w:val="24"/>
          <w:szCs w:val="24"/>
        </w:rPr>
        <w:t xml:space="preserve">an eligible person who is a citizen or </w:t>
      </w:r>
      <w:r w:rsidR="00BA33C9">
        <w:rPr>
          <w:rFonts w:eastAsiaTheme="minorEastAsia"/>
          <w:color w:val="000000"/>
          <w:sz w:val="24"/>
          <w:szCs w:val="24"/>
        </w:rPr>
        <w:t>domiciliary</w:t>
      </w:r>
      <w:r w:rsidR="00BA33C9" w:rsidRPr="00CC1BDF">
        <w:rPr>
          <w:rFonts w:eastAsiaTheme="minorEastAsia"/>
          <w:color w:val="000000"/>
          <w:sz w:val="24"/>
          <w:szCs w:val="24"/>
        </w:rPr>
        <w:t xml:space="preserve"> </w:t>
      </w:r>
      <w:r w:rsidRPr="00CC1BDF">
        <w:rPr>
          <w:rFonts w:eastAsiaTheme="minorEastAsia"/>
          <w:color w:val="000000"/>
          <w:sz w:val="24"/>
          <w:szCs w:val="24"/>
        </w:rPr>
        <w:t>of the United States,</w:t>
      </w:r>
    </w:p>
    <w:p w14:paraId="6CC9E781" w14:textId="77777777" w:rsidR="00E574A1" w:rsidRPr="00E574A1" w:rsidRDefault="00E574A1" w:rsidP="00E574A1">
      <w:pPr>
        <w:widowControl w:val="0"/>
        <w:kinsoku w:val="0"/>
        <w:overflowPunct w:val="0"/>
        <w:autoSpaceDE w:val="0"/>
        <w:autoSpaceDN w:val="0"/>
        <w:adjustRightInd w:val="0"/>
        <w:spacing w:before="69"/>
        <w:ind w:left="1440" w:right="150"/>
        <w:rPr>
          <w:rFonts w:eastAsiaTheme="minorEastAsia"/>
          <w:sz w:val="24"/>
          <w:szCs w:val="24"/>
        </w:rPr>
      </w:pPr>
    </w:p>
    <w:p w14:paraId="18C323AC" w14:textId="5B1150DE" w:rsidR="00E574A1" w:rsidRPr="00E574A1" w:rsidRDefault="00E574A1" w:rsidP="00282042">
      <w:pPr>
        <w:widowControl w:val="0"/>
        <w:tabs>
          <w:tab w:val="left" w:pos="1890"/>
        </w:tabs>
        <w:kinsoku w:val="0"/>
        <w:overflowPunct w:val="0"/>
        <w:autoSpaceDE w:val="0"/>
        <w:autoSpaceDN w:val="0"/>
        <w:adjustRightInd w:val="0"/>
        <w:spacing w:before="69"/>
        <w:ind w:left="1890" w:right="150"/>
        <w:rPr>
          <w:rFonts w:eastAsiaTheme="minorEastAsia"/>
          <w:sz w:val="24"/>
          <w:szCs w:val="24"/>
        </w:rPr>
      </w:pPr>
      <w:r w:rsidRPr="00E574A1">
        <w:rPr>
          <w:rFonts w:eastAsiaTheme="minorEastAsia"/>
          <w:sz w:val="24"/>
          <w:szCs w:val="24"/>
        </w:rPr>
        <w:t>provided that prior to the distribution of such copies or phonorecords, the authorized entity making the distribution did not know or have reasonable grounds to know that the copies or phonorecords would be used other than for eligible persons.”;</w:t>
      </w:r>
    </w:p>
    <w:p w14:paraId="113C2EDE" w14:textId="77777777" w:rsidR="00E574A1" w:rsidRPr="00E574A1" w:rsidRDefault="00E574A1" w:rsidP="00E574A1">
      <w:pPr>
        <w:widowControl w:val="0"/>
        <w:kinsoku w:val="0"/>
        <w:overflowPunct w:val="0"/>
        <w:autoSpaceDE w:val="0"/>
        <w:autoSpaceDN w:val="0"/>
        <w:adjustRightInd w:val="0"/>
        <w:spacing w:before="69"/>
        <w:ind w:left="720" w:right="150"/>
        <w:rPr>
          <w:rFonts w:eastAsiaTheme="minorEastAsia"/>
          <w:sz w:val="24"/>
          <w:szCs w:val="24"/>
        </w:rPr>
      </w:pPr>
    </w:p>
    <w:p w14:paraId="4CDEA2A9" w14:textId="77777777" w:rsidR="00E574A1" w:rsidRPr="00E730CF" w:rsidRDefault="00E730CF" w:rsidP="00BF2AD3">
      <w:pPr>
        <w:widowControl w:val="0"/>
        <w:kinsoku w:val="0"/>
        <w:overflowPunct w:val="0"/>
        <w:autoSpaceDE w:val="0"/>
        <w:autoSpaceDN w:val="0"/>
        <w:adjustRightInd w:val="0"/>
        <w:spacing w:before="69"/>
        <w:ind w:left="1440" w:right="150"/>
        <w:rPr>
          <w:rFonts w:eastAsiaTheme="minorEastAsia"/>
          <w:sz w:val="24"/>
          <w:szCs w:val="24"/>
        </w:rPr>
      </w:pPr>
      <w:r>
        <w:rPr>
          <w:rFonts w:eastAsiaTheme="minorEastAsia"/>
          <w:sz w:val="24"/>
          <w:szCs w:val="24"/>
        </w:rPr>
        <w:lastRenderedPageBreak/>
        <w:t xml:space="preserve">(4) </w:t>
      </w:r>
      <w:r w:rsidR="00E574A1" w:rsidRPr="00E730CF">
        <w:rPr>
          <w:rFonts w:eastAsiaTheme="minorEastAsia"/>
          <w:sz w:val="24"/>
          <w:szCs w:val="24"/>
        </w:rPr>
        <w:t>by amending paragraph (2) of redesignated subsection (e) to read as follows:</w:t>
      </w:r>
    </w:p>
    <w:p w14:paraId="14130716" w14:textId="77777777" w:rsidR="00E574A1" w:rsidRPr="00E574A1" w:rsidRDefault="00E574A1">
      <w:pPr>
        <w:pStyle w:val="ListParagraph"/>
        <w:widowControl w:val="0"/>
        <w:kinsoku w:val="0"/>
        <w:overflowPunct w:val="0"/>
        <w:autoSpaceDE w:val="0"/>
        <w:autoSpaceDN w:val="0"/>
        <w:adjustRightInd w:val="0"/>
        <w:spacing w:before="69"/>
        <w:ind w:left="2286" w:right="150"/>
        <w:rPr>
          <w:rFonts w:eastAsiaTheme="minorEastAsia"/>
          <w:sz w:val="24"/>
          <w:szCs w:val="24"/>
        </w:rPr>
      </w:pPr>
    </w:p>
    <w:p w14:paraId="39039ABA" w14:textId="77777777" w:rsidR="00E574A1" w:rsidRPr="00E574A1" w:rsidRDefault="00E574A1">
      <w:pPr>
        <w:pStyle w:val="ListParagraph"/>
        <w:widowControl w:val="0"/>
        <w:kinsoku w:val="0"/>
        <w:overflowPunct w:val="0"/>
        <w:autoSpaceDE w:val="0"/>
        <w:autoSpaceDN w:val="0"/>
        <w:adjustRightInd w:val="0"/>
        <w:spacing w:before="69"/>
        <w:ind w:left="2250" w:right="144" w:hanging="720"/>
        <w:rPr>
          <w:rFonts w:eastAsiaTheme="minorEastAsia"/>
          <w:sz w:val="24"/>
          <w:szCs w:val="24"/>
        </w:rPr>
      </w:pPr>
      <w:r w:rsidRPr="00E574A1">
        <w:rPr>
          <w:rFonts w:eastAsiaTheme="minorEastAsia"/>
          <w:sz w:val="24"/>
          <w:szCs w:val="24"/>
        </w:rPr>
        <w:tab/>
        <w:t xml:space="preserve">“(2) </w:t>
      </w:r>
      <w:r w:rsidR="00643A62">
        <w:rPr>
          <w:rFonts w:eastAsiaTheme="minorEastAsia"/>
          <w:sz w:val="24"/>
          <w:szCs w:val="24"/>
        </w:rPr>
        <w:t>“</w:t>
      </w:r>
      <w:r w:rsidRPr="00E574A1">
        <w:rPr>
          <w:rFonts w:eastAsiaTheme="minorEastAsia"/>
          <w:sz w:val="24"/>
          <w:szCs w:val="24"/>
        </w:rPr>
        <w:t xml:space="preserve">blind or other persons with disabilities" </w:t>
      </w:r>
      <w:r w:rsidRPr="00E574A1">
        <w:rPr>
          <w:rFonts w:eastAsiaTheme="minorEastAsia"/>
          <w:spacing w:val="-1"/>
          <w:sz w:val="24"/>
          <w:szCs w:val="24"/>
        </w:rPr>
        <w:t>means</w:t>
      </w:r>
      <w:r w:rsidRPr="00E574A1">
        <w:rPr>
          <w:rFonts w:eastAsiaTheme="minorEastAsia"/>
          <w:sz w:val="24"/>
          <w:szCs w:val="24"/>
        </w:rPr>
        <w:t xml:space="preserve"> individuals who are eligible or</w:t>
      </w:r>
      <w:r w:rsidRPr="00E574A1">
        <w:rPr>
          <w:rFonts w:eastAsiaTheme="minorEastAsia"/>
          <w:spacing w:val="24"/>
          <w:sz w:val="24"/>
          <w:szCs w:val="24"/>
        </w:rPr>
        <w:t xml:space="preserve"> </w:t>
      </w:r>
      <w:r w:rsidRPr="00E574A1">
        <w:rPr>
          <w:rFonts w:eastAsiaTheme="minorEastAsia"/>
          <w:sz w:val="24"/>
          <w:szCs w:val="24"/>
        </w:rPr>
        <w:t xml:space="preserve">who </w:t>
      </w:r>
      <w:r w:rsidRPr="00E574A1">
        <w:rPr>
          <w:rFonts w:eastAsiaTheme="minorEastAsia"/>
          <w:spacing w:val="-1"/>
          <w:sz w:val="24"/>
          <w:szCs w:val="24"/>
        </w:rPr>
        <w:t>may</w:t>
      </w:r>
      <w:r w:rsidRPr="00E574A1">
        <w:rPr>
          <w:rFonts w:eastAsiaTheme="minorEastAsia"/>
          <w:sz w:val="24"/>
          <w:szCs w:val="24"/>
        </w:rPr>
        <w:t xml:space="preserve"> qualify in accordance with</w:t>
      </w:r>
      <w:r w:rsidRPr="00E574A1">
        <w:rPr>
          <w:rFonts w:eastAsiaTheme="minorEastAsia"/>
          <w:spacing w:val="-2"/>
          <w:sz w:val="24"/>
          <w:szCs w:val="24"/>
        </w:rPr>
        <w:t xml:space="preserve"> </w:t>
      </w:r>
      <w:r w:rsidRPr="00E574A1">
        <w:rPr>
          <w:rFonts w:eastAsiaTheme="minorEastAsia"/>
          <w:sz w:val="24"/>
          <w:szCs w:val="24"/>
        </w:rPr>
        <w:t>the Act entitled "An Act to</w:t>
      </w:r>
      <w:r w:rsidRPr="00E574A1">
        <w:rPr>
          <w:rFonts w:eastAsiaTheme="minorEastAsia"/>
          <w:spacing w:val="-1"/>
          <w:sz w:val="24"/>
          <w:szCs w:val="24"/>
        </w:rPr>
        <w:t xml:space="preserve"> provide books for the</w:t>
      </w:r>
      <w:r w:rsidRPr="00E574A1">
        <w:rPr>
          <w:rFonts w:eastAsiaTheme="minorEastAsia"/>
          <w:spacing w:val="24"/>
          <w:sz w:val="24"/>
          <w:szCs w:val="24"/>
        </w:rPr>
        <w:t xml:space="preserve"> </w:t>
      </w:r>
      <w:r w:rsidRPr="00E574A1">
        <w:rPr>
          <w:rFonts w:eastAsiaTheme="minorEastAsia"/>
          <w:sz w:val="24"/>
          <w:szCs w:val="24"/>
        </w:rPr>
        <w:t xml:space="preserve">adult blind", approved </w:t>
      </w:r>
      <w:r w:rsidRPr="00E574A1">
        <w:rPr>
          <w:rFonts w:eastAsiaTheme="minorEastAsia"/>
          <w:spacing w:val="-1"/>
          <w:sz w:val="24"/>
          <w:szCs w:val="24"/>
        </w:rPr>
        <w:t xml:space="preserve">March 3, 1931 (2 U.S.C. 135a; 46 Stat. </w:t>
      </w:r>
      <w:r w:rsidRPr="00E574A1">
        <w:rPr>
          <w:rFonts w:eastAsiaTheme="minorEastAsia"/>
          <w:sz w:val="24"/>
          <w:szCs w:val="24"/>
        </w:rPr>
        <w:t xml:space="preserve">1487) to receive books and other publications </w:t>
      </w:r>
      <w:r w:rsidRPr="00E574A1">
        <w:rPr>
          <w:rFonts w:eastAsiaTheme="minorEastAsia"/>
          <w:spacing w:val="-1"/>
          <w:sz w:val="24"/>
          <w:szCs w:val="24"/>
        </w:rPr>
        <w:t>produced</w:t>
      </w:r>
      <w:r w:rsidRPr="00E574A1">
        <w:rPr>
          <w:rFonts w:eastAsiaTheme="minorEastAsia"/>
          <w:sz w:val="24"/>
          <w:szCs w:val="24"/>
        </w:rPr>
        <w:t xml:space="preserve"> in specialized </w:t>
      </w:r>
      <w:r w:rsidRPr="00E574A1">
        <w:rPr>
          <w:rFonts w:eastAsiaTheme="minorEastAsia"/>
          <w:spacing w:val="-1"/>
          <w:sz w:val="24"/>
          <w:szCs w:val="24"/>
        </w:rPr>
        <w:t>formats as elaborated in the regulations prescribed by the Librarian of Congress pursuant to that Act.  In prescribing such regulations, the Librarian shall ensure that the benefits thereunder extend to persons who, regardless of any other disability</w:t>
      </w:r>
      <w:r w:rsidRPr="00E574A1">
        <w:rPr>
          <w:rFonts w:eastAsiaTheme="minorEastAsia"/>
          <w:sz w:val="24"/>
          <w:szCs w:val="24"/>
        </w:rPr>
        <w:t>—</w:t>
      </w:r>
    </w:p>
    <w:p w14:paraId="5A53B333" w14:textId="77777777" w:rsidR="00E574A1" w:rsidRPr="00E574A1" w:rsidRDefault="00E574A1" w:rsidP="00BF2AD3">
      <w:pPr>
        <w:widowControl w:val="0"/>
        <w:tabs>
          <w:tab w:val="left" w:pos="810"/>
        </w:tabs>
        <w:kinsoku w:val="0"/>
        <w:overflowPunct w:val="0"/>
        <w:autoSpaceDE w:val="0"/>
        <w:autoSpaceDN w:val="0"/>
        <w:adjustRightInd w:val="0"/>
        <w:spacing w:before="179" w:after="200"/>
        <w:ind w:left="2250"/>
        <w:rPr>
          <w:rFonts w:eastAsiaTheme="minorEastAsia"/>
          <w:color w:val="000000"/>
          <w:sz w:val="24"/>
          <w:szCs w:val="24"/>
        </w:rPr>
      </w:pPr>
      <w:r w:rsidRPr="00E574A1">
        <w:rPr>
          <w:rFonts w:eastAsiaTheme="minorEastAsia"/>
          <w:sz w:val="24"/>
          <w:szCs w:val="24"/>
        </w:rPr>
        <w:t>(A) are blind;</w:t>
      </w:r>
    </w:p>
    <w:p w14:paraId="580E9F5E" w14:textId="77777777" w:rsidR="00E574A1" w:rsidRPr="00E574A1" w:rsidRDefault="00E574A1" w:rsidP="00BF2AD3">
      <w:pPr>
        <w:widowControl w:val="0"/>
        <w:tabs>
          <w:tab w:val="left" w:pos="810"/>
        </w:tabs>
        <w:kinsoku w:val="0"/>
        <w:overflowPunct w:val="0"/>
        <w:autoSpaceDE w:val="0"/>
        <w:autoSpaceDN w:val="0"/>
        <w:adjustRightInd w:val="0"/>
        <w:spacing w:before="179" w:after="200"/>
        <w:ind w:left="2250"/>
        <w:rPr>
          <w:rFonts w:eastAsiaTheme="minorEastAsia"/>
          <w:color w:val="000000"/>
          <w:sz w:val="24"/>
          <w:szCs w:val="24"/>
        </w:rPr>
      </w:pPr>
      <w:r w:rsidRPr="00E574A1">
        <w:rPr>
          <w:rFonts w:eastAsiaTheme="minorEastAsia"/>
          <w:sz w:val="24"/>
          <w:szCs w:val="24"/>
        </w:rPr>
        <w:t>(B) have a visual impairment or perceptual reading disability or reading disability which cannot be improved to give visual function substantially equivalent to that of a person who has no such impairment or disability and so are unable to read printed works to substantially the same degree as a person without an impairment or disability; or</w:t>
      </w:r>
    </w:p>
    <w:p w14:paraId="4404ABF2" w14:textId="77777777" w:rsidR="00E574A1" w:rsidRPr="00E574A1" w:rsidRDefault="00E574A1" w:rsidP="00BF2AD3">
      <w:pPr>
        <w:widowControl w:val="0"/>
        <w:tabs>
          <w:tab w:val="left" w:pos="810"/>
        </w:tabs>
        <w:kinsoku w:val="0"/>
        <w:overflowPunct w:val="0"/>
        <w:autoSpaceDE w:val="0"/>
        <w:autoSpaceDN w:val="0"/>
        <w:adjustRightInd w:val="0"/>
        <w:spacing w:before="179" w:after="200"/>
        <w:ind w:left="2250"/>
        <w:rPr>
          <w:rFonts w:eastAsiaTheme="minorEastAsia"/>
          <w:color w:val="000000"/>
          <w:sz w:val="24"/>
          <w:szCs w:val="24"/>
        </w:rPr>
      </w:pPr>
      <w:r w:rsidRPr="00E574A1">
        <w:rPr>
          <w:rFonts w:eastAsiaTheme="minorEastAsia"/>
          <w:color w:val="000000"/>
          <w:sz w:val="24"/>
          <w:szCs w:val="24"/>
        </w:rPr>
        <w:t xml:space="preserve">(C) are unable to read or unable to use standard printed material as a result of physical limitation.”; </w:t>
      </w:r>
    </w:p>
    <w:p w14:paraId="024531BE" w14:textId="77777777" w:rsidR="00E574A1" w:rsidRPr="00E574A1" w:rsidRDefault="00E574A1" w:rsidP="00BF2AD3">
      <w:pPr>
        <w:widowControl w:val="0"/>
        <w:tabs>
          <w:tab w:val="left" w:pos="810"/>
          <w:tab w:val="left" w:pos="1800"/>
        </w:tabs>
        <w:kinsoku w:val="0"/>
        <w:overflowPunct w:val="0"/>
        <w:autoSpaceDE w:val="0"/>
        <w:autoSpaceDN w:val="0"/>
        <w:adjustRightInd w:val="0"/>
        <w:spacing w:before="179" w:after="200"/>
        <w:ind w:left="1800" w:hanging="360"/>
        <w:rPr>
          <w:rFonts w:eastAsiaTheme="minorEastAsia"/>
          <w:color w:val="000000"/>
          <w:sz w:val="24"/>
          <w:szCs w:val="24"/>
        </w:rPr>
      </w:pPr>
      <w:r w:rsidRPr="00E574A1">
        <w:rPr>
          <w:rFonts w:eastAsiaTheme="minorEastAsia"/>
          <w:color w:val="000000"/>
          <w:sz w:val="24"/>
          <w:szCs w:val="24"/>
        </w:rPr>
        <w:t>(5)</w:t>
      </w:r>
      <w:r w:rsidRPr="00E574A1">
        <w:rPr>
          <w:rFonts w:eastAsiaTheme="minorEastAsia"/>
          <w:color w:val="000000"/>
          <w:sz w:val="24"/>
          <w:szCs w:val="24"/>
        </w:rPr>
        <w:tab/>
        <w:t xml:space="preserve">by redesignating paragraphs (3) and (4) </w:t>
      </w:r>
      <w:r w:rsidRPr="00E574A1">
        <w:rPr>
          <w:rFonts w:eastAsiaTheme="minorEastAsia"/>
          <w:sz w:val="24"/>
          <w:szCs w:val="24"/>
        </w:rPr>
        <w:t xml:space="preserve">of redesignated subsection (e) as paragraphs (5) and (6) respectively; </w:t>
      </w:r>
    </w:p>
    <w:p w14:paraId="3391FCCC" w14:textId="77777777" w:rsidR="00E574A1" w:rsidRPr="00E574A1" w:rsidRDefault="008528EF" w:rsidP="008528EF">
      <w:pPr>
        <w:widowControl w:val="0"/>
        <w:tabs>
          <w:tab w:val="left" w:pos="810"/>
          <w:tab w:val="left" w:pos="1440"/>
          <w:tab w:val="left" w:pos="1800"/>
        </w:tabs>
        <w:kinsoku w:val="0"/>
        <w:overflowPunct w:val="0"/>
        <w:autoSpaceDE w:val="0"/>
        <w:autoSpaceDN w:val="0"/>
        <w:adjustRightInd w:val="0"/>
        <w:spacing w:before="179" w:after="200" w:line="276" w:lineRule="auto"/>
        <w:ind w:left="1800" w:hanging="450"/>
        <w:rPr>
          <w:rFonts w:eastAsiaTheme="minorEastAsia"/>
          <w:sz w:val="24"/>
          <w:szCs w:val="24"/>
        </w:rPr>
      </w:pPr>
      <w:r>
        <w:rPr>
          <w:rFonts w:eastAsiaTheme="minorEastAsia"/>
          <w:color w:val="000000"/>
          <w:sz w:val="24"/>
          <w:szCs w:val="24"/>
        </w:rPr>
        <w:t xml:space="preserve"> </w:t>
      </w:r>
      <w:r w:rsidR="00E574A1" w:rsidRPr="00E574A1">
        <w:rPr>
          <w:rFonts w:eastAsiaTheme="minorEastAsia"/>
          <w:color w:val="000000"/>
          <w:sz w:val="24"/>
          <w:szCs w:val="24"/>
        </w:rPr>
        <w:t>(6)</w:t>
      </w:r>
      <w:r w:rsidR="00E574A1" w:rsidRPr="00E574A1">
        <w:rPr>
          <w:rFonts w:eastAsiaTheme="minorEastAsia"/>
          <w:color w:val="000000"/>
          <w:sz w:val="24"/>
          <w:szCs w:val="24"/>
        </w:rPr>
        <w:tab/>
        <w:t>by inserting in redesignated subsection (e) the following new paragraph (3) as follows:</w:t>
      </w:r>
    </w:p>
    <w:p w14:paraId="333F3C91" w14:textId="7792B7C9" w:rsidR="00E574A1" w:rsidRPr="00DD5611" w:rsidRDefault="00E574A1" w:rsidP="00DD5611">
      <w:pPr>
        <w:pStyle w:val="BodyText"/>
        <w:tabs>
          <w:tab w:val="left" w:pos="1800"/>
          <w:tab w:val="left" w:pos="2340"/>
        </w:tabs>
        <w:kinsoku w:val="0"/>
        <w:overflowPunct w:val="0"/>
        <w:spacing w:after="240"/>
        <w:ind w:left="2347" w:right="144"/>
        <w:rPr>
          <w:b w:val="0"/>
          <w:bCs w:val="0"/>
          <w:i w:val="0"/>
          <w:iCs w:val="0"/>
          <w:u w:val="none"/>
        </w:rPr>
      </w:pPr>
      <w:r w:rsidRPr="00E574A1">
        <w:rPr>
          <w:b w:val="0"/>
          <w:bCs w:val="0"/>
          <w:i w:val="0"/>
          <w:iCs w:val="0"/>
          <w:u w:val="none"/>
        </w:rPr>
        <w:t xml:space="preserve">“(3) an </w:t>
      </w:r>
      <w:r w:rsidR="00512551">
        <w:rPr>
          <w:b w:val="0"/>
          <w:bCs w:val="0"/>
          <w:i w:val="0"/>
          <w:iCs w:val="0"/>
          <w:u w:val="none"/>
        </w:rPr>
        <w:t>“</w:t>
      </w:r>
      <w:r w:rsidRPr="00E574A1">
        <w:rPr>
          <w:b w:val="0"/>
          <w:bCs w:val="0"/>
          <w:i w:val="0"/>
          <w:iCs w:val="0"/>
          <w:u w:val="none"/>
        </w:rPr>
        <w:t xml:space="preserve">eligible person” is a person who is certified by a competent authority as having the disabilities described in regulations prescribed by the Librarian of Congress </w:t>
      </w:r>
      <w:r w:rsidRPr="00E730CF">
        <w:rPr>
          <w:b w:val="0"/>
          <w:i w:val="0"/>
          <w:u w:val="none"/>
        </w:rPr>
        <w:t xml:space="preserve">pursuant to </w:t>
      </w:r>
      <w:r w:rsidR="00512551" w:rsidRPr="00E730CF">
        <w:rPr>
          <w:b w:val="0"/>
          <w:i w:val="0"/>
          <w:u w:val="none"/>
        </w:rPr>
        <w:t>paragraph (2)</w:t>
      </w:r>
      <w:r w:rsidRPr="00E730CF">
        <w:rPr>
          <w:b w:val="0"/>
          <w:i w:val="0"/>
          <w:u w:val="none"/>
        </w:rPr>
        <w:t>;”</w:t>
      </w:r>
      <w:r w:rsidR="006F54A6">
        <w:rPr>
          <w:b w:val="0"/>
          <w:i w:val="0"/>
          <w:u w:val="none"/>
        </w:rPr>
        <w:t xml:space="preserve"> </w:t>
      </w:r>
      <w:r w:rsidRPr="00CC1BDF">
        <w:rPr>
          <w:b w:val="0"/>
          <w:i w:val="0"/>
          <w:u w:val="none"/>
        </w:rPr>
        <w:t>and</w:t>
      </w:r>
      <w:r w:rsidRPr="00E574A1">
        <w:rPr>
          <w:b w:val="0"/>
          <w:bCs w:val="0"/>
          <w:i w:val="0"/>
          <w:iCs w:val="0"/>
          <w:u w:val="none"/>
        </w:rPr>
        <w:t xml:space="preserve"> </w:t>
      </w:r>
    </w:p>
    <w:p w14:paraId="1C035C53" w14:textId="77777777" w:rsidR="00E574A1" w:rsidRPr="00E574A1" w:rsidRDefault="00E574A1" w:rsidP="008528EF">
      <w:pPr>
        <w:pStyle w:val="ListParagraph"/>
        <w:numPr>
          <w:ilvl w:val="0"/>
          <w:numId w:val="13"/>
        </w:numPr>
        <w:tabs>
          <w:tab w:val="left" w:pos="1440"/>
          <w:tab w:val="left" w:pos="2790"/>
        </w:tabs>
        <w:autoSpaceDE w:val="0"/>
        <w:autoSpaceDN w:val="0"/>
        <w:adjustRightInd w:val="0"/>
        <w:rPr>
          <w:rFonts w:eastAsiaTheme="minorEastAsia"/>
          <w:sz w:val="24"/>
          <w:szCs w:val="24"/>
        </w:rPr>
      </w:pPr>
      <w:r w:rsidRPr="00E574A1">
        <w:rPr>
          <w:rFonts w:eastAsiaTheme="minorEastAsia"/>
          <w:color w:val="000000"/>
          <w:sz w:val="24"/>
          <w:szCs w:val="24"/>
        </w:rPr>
        <w:t xml:space="preserve"> by inserting in redesignated subsection (e) the following new paragraph (4) as follows:</w:t>
      </w:r>
    </w:p>
    <w:p w14:paraId="47F997DF" w14:textId="77777777" w:rsidR="00E574A1" w:rsidRPr="00E574A1" w:rsidRDefault="00E574A1" w:rsidP="00E574A1">
      <w:pPr>
        <w:pStyle w:val="ListParagraph"/>
        <w:rPr>
          <w:rFonts w:eastAsiaTheme="minorEastAsia"/>
          <w:sz w:val="24"/>
          <w:szCs w:val="24"/>
        </w:rPr>
      </w:pPr>
    </w:p>
    <w:p w14:paraId="4D4416EF" w14:textId="77777777" w:rsidR="00E574A1" w:rsidRPr="00E574A1" w:rsidRDefault="00E574A1" w:rsidP="00CC1BDF">
      <w:pPr>
        <w:pStyle w:val="ListParagraph"/>
        <w:tabs>
          <w:tab w:val="left" w:pos="2340"/>
        </w:tabs>
        <w:autoSpaceDE w:val="0"/>
        <w:autoSpaceDN w:val="0"/>
        <w:adjustRightInd w:val="0"/>
        <w:ind w:left="2340"/>
        <w:rPr>
          <w:rFonts w:eastAsiaTheme="minorEastAsia"/>
          <w:color w:val="000000"/>
          <w:sz w:val="24"/>
          <w:szCs w:val="24"/>
        </w:rPr>
      </w:pPr>
      <w:r w:rsidRPr="00E574A1">
        <w:rPr>
          <w:rFonts w:eastAsiaTheme="minorEastAsia"/>
          <w:sz w:val="24"/>
          <w:szCs w:val="24"/>
        </w:rPr>
        <w:t xml:space="preserve">“(4) “Marrakesh Treaty” means the Marrakesh Treaty to Facilitate Access to Published Works by Visually Impaired Persons and Persons with Print Disabilities </w:t>
      </w:r>
      <w:r w:rsidR="00D27940">
        <w:rPr>
          <w:rFonts w:eastAsiaTheme="minorEastAsia"/>
          <w:sz w:val="24"/>
          <w:szCs w:val="24"/>
        </w:rPr>
        <w:t xml:space="preserve">done </w:t>
      </w:r>
      <w:r w:rsidRPr="00E574A1">
        <w:rPr>
          <w:rFonts w:eastAsiaTheme="minorEastAsia"/>
          <w:sz w:val="24"/>
          <w:szCs w:val="24"/>
        </w:rPr>
        <w:t>at Marrakesh, Morocco, on June 2</w:t>
      </w:r>
      <w:r w:rsidR="00E730CF">
        <w:rPr>
          <w:rFonts w:eastAsiaTheme="minorEastAsia"/>
          <w:sz w:val="24"/>
          <w:szCs w:val="24"/>
        </w:rPr>
        <w:t>7</w:t>
      </w:r>
      <w:r w:rsidRPr="00E574A1">
        <w:rPr>
          <w:rFonts w:eastAsiaTheme="minorEastAsia"/>
          <w:sz w:val="24"/>
          <w:szCs w:val="24"/>
        </w:rPr>
        <w:t>, 2013</w:t>
      </w:r>
      <w:r w:rsidR="006F54A6">
        <w:rPr>
          <w:rFonts w:eastAsiaTheme="minorEastAsia"/>
          <w:sz w:val="24"/>
          <w:szCs w:val="24"/>
        </w:rPr>
        <w:t>;</w:t>
      </w:r>
      <w:r w:rsidRPr="00E574A1">
        <w:rPr>
          <w:rFonts w:eastAsiaTheme="minorEastAsia"/>
          <w:sz w:val="24"/>
          <w:szCs w:val="24"/>
        </w:rPr>
        <w:t>”.</w:t>
      </w:r>
    </w:p>
    <w:p w14:paraId="0EC0480D" w14:textId="77777777" w:rsidR="00E574A1" w:rsidRPr="00E574A1" w:rsidRDefault="00E574A1" w:rsidP="00DD5611">
      <w:pPr>
        <w:pStyle w:val="Heading1"/>
      </w:pPr>
      <w:r w:rsidRPr="00E574A1">
        <w:t xml:space="preserve">SEC. </w:t>
      </w:r>
      <w:r w:rsidR="004552CC">
        <w:t>3</w:t>
      </w:r>
      <w:r w:rsidRPr="00E574A1">
        <w:t>.  EFFECTIVE DATE.</w:t>
      </w:r>
    </w:p>
    <w:p w14:paraId="0198E2BC" w14:textId="1C126438" w:rsidR="00BF2AD3" w:rsidRPr="00E574A1" w:rsidRDefault="00BF2AD3" w:rsidP="00BF2AD3">
      <w:pPr>
        <w:rPr>
          <w:sz w:val="24"/>
          <w:szCs w:val="24"/>
        </w:rPr>
      </w:pPr>
      <w:r>
        <w:rPr>
          <w:sz w:val="24"/>
          <w:szCs w:val="24"/>
        </w:rPr>
        <w:t xml:space="preserve">The provisions of Section </w:t>
      </w:r>
      <w:r w:rsidR="00F41513">
        <w:rPr>
          <w:sz w:val="24"/>
          <w:szCs w:val="24"/>
        </w:rPr>
        <w:t>2</w:t>
      </w:r>
      <w:r w:rsidR="006E09E4">
        <w:rPr>
          <w:sz w:val="24"/>
          <w:szCs w:val="24"/>
        </w:rPr>
        <w:t xml:space="preserve"> </w:t>
      </w:r>
      <w:r>
        <w:rPr>
          <w:sz w:val="24"/>
          <w:szCs w:val="24"/>
        </w:rPr>
        <w:t>of th</w:t>
      </w:r>
      <w:r w:rsidR="00190561">
        <w:rPr>
          <w:sz w:val="24"/>
          <w:szCs w:val="24"/>
        </w:rPr>
        <w:t xml:space="preserve">is </w:t>
      </w:r>
      <w:r>
        <w:rPr>
          <w:sz w:val="24"/>
          <w:szCs w:val="24"/>
        </w:rPr>
        <w:t>Act shall take effect on the date on which the Marrakesh Treaty enters into force with respect to the United States</w:t>
      </w:r>
      <w:r w:rsidRPr="00E574A1">
        <w:rPr>
          <w:sz w:val="24"/>
          <w:szCs w:val="24"/>
        </w:rPr>
        <w:t>.</w:t>
      </w:r>
    </w:p>
    <w:p w14:paraId="613EE8C3" w14:textId="77777777" w:rsidR="00E574A1" w:rsidRPr="00E574A1" w:rsidRDefault="00E574A1" w:rsidP="00E574A1">
      <w:pPr>
        <w:widowControl w:val="0"/>
        <w:kinsoku w:val="0"/>
        <w:overflowPunct w:val="0"/>
        <w:autoSpaceDE w:val="0"/>
        <w:autoSpaceDN w:val="0"/>
        <w:adjustRightInd w:val="0"/>
        <w:spacing w:before="1"/>
        <w:rPr>
          <w:rFonts w:eastAsiaTheme="minorEastAsia"/>
          <w:sz w:val="24"/>
          <w:szCs w:val="24"/>
        </w:rPr>
      </w:pPr>
    </w:p>
    <w:p w14:paraId="45746FF6" w14:textId="77777777" w:rsidR="00CA155B" w:rsidRPr="00E574A1" w:rsidRDefault="00CA155B">
      <w:pPr>
        <w:rPr>
          <w:sz w:val="24"/>
          <w:szCs w:val="24"/>
        </w:rPr>
      </w:pPr>
    </w:p>
    <w:p w14:paraId="1EF7FD9F" w14:textId="657C30C8" w:rsidR="00E574A1" w:rsidRPr="00D43E9D" w:rsidRDefault="00E574A1">
      <w:bookmarkStart w:id="0" w:name="_GoBack"/>
      <w:bookmarkEnd w:id="0"/>
    </w:p>
    <w:sectPr w:rsidR="00E574A1" w:rsidRPr="00D43E9D">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CE7CA" w14:textId="77777777" w:rsidR="008A3672" w:rsidRDefault="008A3672">
      <w:r>
        <w:separator/>
      </w:r>
    </w:p>
  </w:endnote>
  <w:endnote w:type="continuationSeparator" w:id="0">
    <w:p w14:paraId="24D08B42" w14:textId="77777777" w:rsidR="008A3672" w:rsidRDefault="008A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037D8" w14:textId="77777777" w:rsidR="00671E4D" w:rsidRDefault="00E574A1" w:rsidP="007B2A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4B4225" w14:textId="77777777" w:rsidR="007B2A0B" w:rsidRDefault="00911C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80F40" w14:textId="77777777" w:rsidR="00671E4D" w:rsidRDefault="00E574A1" w:rsidP="007B2A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1C68">
      <w:rPr>
        <w:rStyle w:val="PageNumber"/>
        <w:noProof/>
      </w:rPr>
      <w:t>2</w:t>
    </w:r>
    <w:r>
      <w:rPr>
        <w:rStyle w:val="PageNumber"/>
      </w:rPr>
      <w:fldChar w:fldCharType="end"/>
    </w:r>
  </w:p>
  <w:p w14:paraId="35DDFC4B" w14:textId="77777777" w:rsidR="007B2A0B" w:rsidRDefault="00911C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A66D3" w14:textId="77777777" w:rsidR="008A3672" w:rsidRDefault="008A3672">
      <w:r>
        <w:separator/>
      </w:r>
    </w:p>
  </w:footnote>
  <w:footnote w:type="continuationSeparator" w:id="0">
    <w:p w14:paraId="6C12A6FD" w14:textId="77777777" w:rsidR="008A3672" w:rsidRDefault="008A36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48DA"/>
    <w:multiLevelType w:val="hybridMultilevel"/>
    <w:tmpl w:val="6D24627E"/>
    <w:lvl w:ilvl="0" w:tplc="97CE4C10">
      <w:start w:val="7"/>
      <w:numFmt w:val="decimal"/>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D1062A0"/>
    <w:multiLevelType w:val="hybridMultilevel"/>
    <w:tmpl w:val="9B26AD90"/>
    <w:lvl w:ilvl="0" w:tplc="4B5A20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7F629A"/>
    <w:multiLevelType w:val="hybridMultilevel"/>
    <w:tmpl w:val="33F6C390"/>
    <w:lvl w:ilvl="0" w:tplc="93A23CB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7A09CB"/>
    <w:multiLevelType w:val="hybridMultilevel"/>
    <w:tmpl w:val="0188189A"/>
    <w:lvl w:ilvl="0" w:tplc="F0744962">
      <w:start w:val="1"/>
      <w:numFmt w:val="upperLetter"/>
      <w:lvlText w:val="(%1)"/>
      <w:lvlJc w:val="left"/>
      <w:pPr>
        <w:ind w:left="2220" w:hanging="396"/>
      </w:pPr>
      <w:rPr>
        <w:rFonts w:hint="default"/>
      </w:rPr>
    </w:lvl>
    <w:lvl w:ilvl="1" w:tplc="04090019">
      <w:start w:val="1"/>
      <w:numFmt w:val="lowerLetter"/>
      <w:lvlText w:val="%2."/>
      <w:lvlJc w:val="left"/>
      <w:pPr>
        <w:ind w:left="2904" w:hanging="360"/>
      </w:pPr>
    </w:lvl>
    <w:lvl w:ilvl="2" w:tplc="0409001B" w:tentative="1">
      <w:start w:val="1"/>
      <w:numFmt w:val="lowerRoman"/>
      <w:lvlText w:val="%3."/>
      <w:lvlJc w:val="right"/>
      <w:pPr>
        <w:ind w:left="3624" w:hanging="180"/>
      </w:pPr>
    </w:lvl>
    <w:lvl w:ilvl="3" w:tplc="0409000F" w:tentative="1">
      <w:start w:val="1"/>
      <w:numFmt w:val="decimal"/>
      <w:lvlText w:val="%4."/>
      <w:lvlJc w:val="left"/>
      <w:pPr>
        <w:ind w:left="4344" w:hanging="360"/>
      </w:pPr>
    </w:lvl>
    <w:lvl w:ilvl="4" w:tplc="04090019" w:tentative="1">
      <w:start w:val="1"/>
      <w:numFmt w:val="lowerLetter"/>
      <w:lvlText w:val="%5."/>
      <w:lvlJc w:val="left"/>
      <w:pPr>
        <w:ind w:left="5064" w:hanging="360"/>
      </w:pPr>
    </w:lvl>
    <w:lvl w:ilvl="5" w:tplc="0409001B" w:tentative="1">
      <w:start w:val="1"/>
      <w:numFmt w:val="lowerRoman"/>
      <w:lvlText w:val="%6."/>
      <w:lvlJc w:val="right"/>
      <w:pPr>
        <w:ind w:left="5784" w:hanging="180"/>
      </w:pPr>
    </w:lvl>
    <w:lvl w:ilvl="6" w:tplc="0409000F" w:tentative="1">
      <w:start w:val="1"/>
      <w:numFmt w:val="decimal"/>
      <w:lvlText w:val="%7."/>
      <w:lvlJc w:val="left"/>
      <w:pPr>
        <w:ind w:left="6504" w:hanging="360"/>
      </w:pPr>
    </w:lvl>
    <w:lvl w:ilvl="7" w:tplc="04090019" w:tentative="1">
      <w:start w:val="1"/>
      <w:numFmt w:val="lowerLetter"/>
      <w:lvlText w:val="%8."/>
      <w:lvlJc w:val="left"/>
      <w:pPr>
        <w:ind w:left="7224" w:hanging="360"/>
      </w:pPr>
    </w:lvl>
    <w:lvl w:ilvl="8" w:tplc="0409001B" w:tentative="1">
      <w:start w:val="1"/>
      <w:numFmt w:val="lowerRoman"/>
      <w:lvlText w:val="%9."/>
      <w:lvlJc w:val="right"/>
      <w:pPr>
        <w:ind w:left="7944" w:hanging="180"/>
      </w:pPr>
    </w:lvl>
  </w:abstractNum>
  <w:abstractNum w:abstractNumId="4" w15:restartNumberingAfterBreak="0">
    <w:nsid w:val="0FB959D9"/>
    <w:multiLevelType w:val="hybridMultilevel"/>
    <w:tmpl w:val="A4223938"/>
    <w:lvl w:ilvl="0" w:tplc="A28C846C">
      <w:start w:val="1"/>
      <w:numFmt w:val="decimal"/>
      <w:lvlText w:val="(%1)"/>
      <w:lvlJc w:val="left"/>
      <w:pPr>
        <w:ind w:left="1836" w:hanging="396"/>
      </w:pPr>
      <w:rPr>
        <w:rFonts w:hint="default"/>
      </w:rPr>
    </w:lvl>
    <w:lvl w:ilvl="1" w:tplc="04090019">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5" w15:restartNumberingAfterBreak="0">
    <w:nsid w:val="183F60A3"/>
    <w:multiLevelType w:val="hybridMultilevel"/>
    <w:tmpl w:val="72EAF772"/>
    <w:lvl w:ilvl="0" w:tplc="AC6638C0">
      <w:start w:val="1"/>
      <w:numFmt w:val="upperLetter"/>
      <w:lvlText w:val="(%1)"/>
      <w:lvlJc w:val="left"/>
      <w:pPr>
        <w:ind w:left="2616" w:hanging="456"/>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D8818DF"/>
    <w:multiLevelType w:val="hybridMultilevel"/>
    <w:tmpl w:val="6C22E804"/>
    <w:lvl w:ilvl="0" w:tplc="A63CE456">
      <w:start w:val="1"/>
      <w:numFmt w:val="upperLetter"/>
      <w:lvlText w:val="(%1)"/>
      <w:lvlJc w:val="left"/>
      <w:pPr>
        <w:ind w:left="2616" w:hanging="456"/>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887061C"/>
    <w:multiLevelType w:val="hybridMultilevel"/>
    <w:tmpl w:val="9628F28C"/>
    <w:lvl w:ilvl="0" w:tplc="5C521B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570901"/>
    <w:multiLevelType w:val="hybridMultilevel"/>
    <w:tmpl w:val="86B8C574"/>
    <w:lvl w:ilvl="0" w:tplc="9AC61450">
      <w:start w:val="1"/>
      <w:numFmt w:val="upperLetter"/>
      <w:lvlText w:val="(%1)"/>
      <w:lvlJc w:val="left"/>
      <w:pPr>
        <w:ind w:left="3234" w:hanging="360"/>
      </w:pPr>
      <w:rPr>
        <w:rFonts w:hint="default"/>
      </w:rPr>
    </w:lvl>
    <w:lvl w:ilvl="1" w:tplc="04090019" w:tentative="1">
      <w:start w:val="1"/>
      <w:numFmt w:val="lowerLetter"/>
      <w:lvlText w:val="%2."/>
      <w:lvlJc w:val="left"/>
      <w:pPr>
        <w:ind w:left="3954" w:hanging="360"/>
      </w:pPr>
    </w:lvl>
    <w:lvl w:ilvl="2" w:tplc="0409001B" w:tentative="1">
      <w:start w:val="1"/>
      <w:numFmt w:val="lowerRoman"/>
      <w:lvlText w:val="%3."/>
      <w:lvlJc w:val="right"/>
      <w:pPr>
        <w:ind w:left="4674" w:hanging="180"/>
      </w:pPr>
    </w:lvl>
    <w:lvl w:ilvl="3" w:tplc="0409000F" w:tentative="1">
      <w:start w:val="1"/>
      <w:numFmt w:val="decimal"/>
      <w:lvlText w:val="%4."/>
      <w:lvlJc w:val="left"/>
      <w:pPr>
        <w:ind w:left="5394" w:hanging="360"/>
      </w:pPr>
    </w:lvl>
    <w:lvl w:ilvl="4" w:tplc="04090019" w:tentative="1">
      <w:start w:val="1"/>
      <w:numFmt w:val="lowerLetter"/>
      <w:lvlText w:val="%5."/>
      <w:lvlJc w:val="left"/>
      <w:pPr>
        <w:ind w:left="6114" w:hanging="360"/>
      </w:pPr>
    </w:lvl>
    <w:lvl w:ilvl="5" w:tplc="0409001B" w:tentative="1">
      <w:start w:val="1"/>
      <w:numFmt w:val="lowerRoman"/>
      <w:lvlText w:val="%6."/>
      <w:lvlJc w:val="right"/>
      <w:pPr>
        <w:ind w:left="6834" w:hanging="180"/>
      </w:pPr>
    </w:lvl>
    <w:lvl w:ilvl="6" w:tplc="0409000F" w:tentative="1">
      <w:start w:val="1"/>
      <w:numFmt w:val="decimal"/>
      <w:lvlText w:val="%7."/>
      <w:lvlJc w:val="left"/>
      <w:pPr>
        <w:ind w:left="7554" w:hanging="360"/>
      </w:pPr>
    </w:lvl>
    <w:lvl w:ilvl="7" w:tplc="04090019" w:tentative="1">
      <w:start w:val="1"/>
      <w:numFmt w:val="lowerLetter"/>
      <w:lvlText w:val="%8."/>
      <w:lvlJc w:val="left"/>
      <w:pPr>
        <w:ind w:left="8274" w:hanging="360"/>
      </w:pPr>
    </w:lvl>
    <w:lvl w:ilvl="8" w:tplc="0409001B" w:tentative="1">
      <w:start w:val="1"/>
      <w:numFmt w:val="lowerRoman"/>
      <w:lvlText w:val="%9."/>
      <w:lvlJc w:val="right"/>
      <w:pPr>
        <w:ind w:left="8994" w:hanging="180"/>
      </w:pPr>
    </w:lvl>
  </w:abstractNum>
  <w:abstractNum w:abstractNumId="9" w15:restartNumberingAfterBreak="0">
    <w:nsid w:val="2EE363FF"/>
    <w:multiLevelType w:val="hybridMultilevel"/>
    <w:tmpl w:val="E3D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E55BCE"/>
    <w:multiLevelType w:val="hybridMultilevel"/>
    <w:tmpl w:val="A4223938"/>
    <w:lvl w:ilvl="0" w:tplc="A28C846C">
      <w:start w:val="1"/>
      <w:numFmt w:val="decimal"/>
      <w:lvlText w:val="(%1)"/>
      <w:lvlJc w:val="left"/>
      <w:pPr>
        <w:ind w:left="1824" w:hanging="396"/>
      </w:pPr>
      <w:rPr>
        <w:rFonts w:hint="default"/>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1" w15:restartNumberingAfterBreak="0">
    <w:nsid w:val="32FD4FBD"/>
    <w:multiLevelType w:val="hybridMultilevel"/>
    <w:tmpl w:val="F830D9E8"/>
    <w:lvl w:ilvl="0" w:tplc="E376BF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4487E9C"/>
    <w:multiLevelType w:val="hybridMultilevel"/>
    <w:tmpl w:val="B560A6B0"/>
    <w:lvl w:ilvl="0" w:tplc="F0744962">
      <w:start w:val="1"/>
      <w:numFmt w:val="upperLetter"/>
      <w:lvlText w:val="(%1)"/>
      <w:lvlJc w:val="left"/>
      <w:pPr>
        <w:ind w:left="2220" w:hanging="396"/>
      </w:pPr>
      <w:rPr>
        <w:rFonts w:hint="default"/>
      </w:rPr>
    </w:lvl>
    <w:lvl w:ilvl="1" w:tplc="04090019">
      <w:start w:val="1"/>
      <w:numFmt w:val="lowerLetter"/>
      <w:lvlText w:val="%2."/>
      <w:lvlJc w:val="left"/>
      <w:pPr>
        <w:ind w:left="2904" w:hanging="360"/>
      </w:pPr>
    </w:lvl>
    <w:lvl w:ilvl="2" w:tplc="0409001B">
      <w:start w:val="1"/>
      <w:numFmt w:val="lowerRoman"/>
      <w:lvlText w:val="%3."/>
      <w:lvlJc w:val="right"/>
      <w:pPr>
        <w:ind w:left="3624" w:hanging="180"/>
      </w:pPr>
    </w:lvl>
    <w:lvl w:ilvl="3" w:tplc="0409000F">
      <w:start w:val="1"/>
      <w:numFmt w:val="decimal"/>
      <w:lvlText w:val="%4."/>
      <w:lvlJc w:val="left"/>
      <w:pPr>
        <w:ind w:left="4344" w:hanging="360"/>
      </w:pPr>
    </w:lvl>
    <w:lvl w:ilvl="4" w:tplc="04090019" w:tentative="1">
      <w:start w:val="1"/>
      <w:numFmt w:val="lowerLetter"/>
      <w:lvlText w:val="%5."/>
      <w:lvlJc w:val="left"/>
      <w:pPr>
        <w:ind w:left="5064" w:hanging="360"/>
      </w:pPr>
    </w:lvl>
    <w:lvl w:ilvl="5" w:tplc="0409001B" w:tentative="1">
      <w:start w:val="1"/>
      <w:numFmt w:val="lowerRoman"/>
      <w:lvlText w:val="%6."/>
      <w:lvlJc w:val="right"/>
      <w:pPr>
        <w:ind w:left="5784" w:hanging="180"/>
      </w:pPr>
    </w:lvl>
    <w:lvl w:ilvl="6" w:tplc="0409000F" w:tentative="1">
      <w:start w:val="1"/>
      <w:numFmt w:val="decimal"/>
      <w:lvlText w:val="%7."/>
      <w:lvlJc w:val="left"/>
      <w:pPr>
        <w:ind w:left="6504" w:hanging="360"/>
      </w:pPr>
    </w:lvl>
    <w:lvl w:ilvl="7" w:tplc="04090019" w:tentative="1">
      <w:start w:val="1"/>
      <w:numFmt w:val="lowerLetter"/>
      <w:lvlText w:val="%8."/>
      <w:lvlJc w:val="left"/>
      <w:pPr>
        <w:ind w:left="7224" w:hanging="360"/>
      </w:pPr>
    </w:lvl>
    <w:lvl w:ilvl="8" w:tplc="0409001B" w:tentative="1">
      <w:start w:val="1"/>
      <w:numFmt w:val="lowerRoman"/>
      <w:lvlText w:val="%9."/>
      <w:lvlJc w:val="right"/>
      <w:pPr>
        <w:ind w:left="7944" w:hanging="180"/>
      </w:pPr>
    </w:lvl>
  </w:abstractNum>
  <w:abstractNum w:abstractNumId="13" w15:restartNumberingAfterBreak="0">
    <w:nsid w:val="45DE1D20"/>
    <w:multiLevelType w:val="hybridMultilevel"/>
    <w:tmpl w:val="5BCE81CC"/>
    <w:lvl w:ilvl="0" w:tplc="6BF8A2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3412395"/>
    <w:multiLevelType w:val="hybridMultilevel"/>
    <w:tmpl w:val="126CF52C"/>
    <w:lvl w:ilvl="0" w:tplc="499C50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D32FB6"/>
    <w:multiLevelType w:val="hybridMultilevel"/>
    <w:tmpl w:val="038A3A00"/>
    <w:lvl w:ilvl="0" w:tplc="46C0828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61931DB8"/>
    <w:multiLevelType w:val="hybridMultilevel"/>
    <w:tmpl w:val="19AA0CCE"/>
    <w:lvl w:ilvl="0" w:tplc="78ACE7E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3CF52FB"/>
    <w:multiLevelType w:val="hybridMultilevel"/>
    <w:tmpl w:val="4EC07332"/>
    <w:lvl w:ilvl="0" w:tplc="CAC2FF02">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8" w15:restartNumberingAfterBreak="0">
    <w:nsid w:val="65D01756"/>
    <w:multiLevelType w:val="hybridMultilevel"/>
    <w:tmpl w:val="C5D02FC4"/>
    <w:lvl w:ilvl="0" w:tplc="8FEE02F4">
      <w:start w:val="1"/>
      <w:numFmt w:val="upp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9" w15:restartNumberingAfterBreak="0">
    <w:nsid w:val="663960AB"/>
    <w:multiLevelType w:val="hybridMultilevel"/>
    <w:tmpl w:val="78364A98"/>
    <w:lvl w:ilvl="0" w:tplc="EC6C6B78">
      <w:start w:val="1"/>
      <w:numFmt w:val="upp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0" w15:restartNumberingAfterBreak="0">
    <w:nsid w:val="67E7688A"/>
    <w:multiLevelType w:val="hybridMultilevel"/>
    <w:tmpl w:val="BFFEF00A"/>
    <w:lvl w:ilvl="0" w:tplc="99B09C7C">
      <w:start w:val="1"/>
      <w:numFmt w:val="upperLetter"/>
      <w:lvlText w:val="(%1)"/>
      <w:lvlJc w:val="left"/>
      <w:pPr>
        <w:ind w:left="2616" w:hanging="456"/>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69791EBF"/>
    <w:multiLevelType w:val="hybridMultilevel"/>
    <w:tmpl w:val="9B26AD90"/>
    <w:lvl w:ilvl="0" w:tplc="4B5A20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F764B35"/>
    <w:multiLevelType w:val="hybridMultilevel"/>
    <w:tmpl w:val="E40A1568"/>
    <w:lvl w:ilvl="0" w:tplc="8EE45E2A">
      <w:start w:val="1"/>
      <w:numFmt w:val="upperLetter"/>
      <w:lvlText w:val="(%1)"/>
      <w:lvlJc w:val="left"/>
      <w:pPr>
        <w:ind w:left="2616" w:hanging="456"/>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4"/>
  </w:num>
  <w:num w:numId="2">
    <w:abstractNumId w:val="1"/>
  </w:num>
  <w:num w:numId="3">
    <w:abstractNumId w:val="11"/>
  </w:num>
  <w:num w:numId="4">
    <w:abstractNumId w:val="22"/>
  </w:num>
  <w:num w:numId="5">
    <w:abstractNumId w:val="20"/>
  </w:num>
  <w:num w:numId="6">
    <w:abstractNumId w:val="5"/>
  </w:num>
  <w:num w:numId="7">
    <w:abstractNumId w:val="6"/>
  </w:num>
  <w:num w:numId="8">
    <w:abstractNumId w:val="10"/>
  </w:num>
  <w:num w:numId="9">
    <w:abstractNumId w:val="3"/>
  </w:num>
  <w:num w:numId="10">
    <w:abstractNumId w:val="16"/>
  </w:num>
  <w:num w:numId="11">
    <w:abstractNumId w:val="13"/>
  </w:num>
  <w:num w:numId="12">
    <w:abstractNumId w:val="12"/>
  </w:num>
  <w:num w:numId="13">
    <w:abstractNumId w:val="0"/>
  </w:num>
  <w:num w:numId="14">
    <w:abstractNumId w:val="21"/>
  </w:num>
  <w:num w:numId="15">
    <w:abstractNumId w:val="4"/>
  </w:num>
  <w:num w:numId="16">
    <w:abstractNumId w:val="2"/>
  </w:num>
  <w:num w:numId="17">
    <w:abstractNumId w:val="15"/>
  </w:num>
  <w:num w:numId="18">
    <w:abstractNumId w:val="18"/>
  </w:num>
  <w:num w:numId="19">
    <w:abstractNumId w:val="17"/>
  </w:num>
  <w:num w:numId="20">
    <w:abstractNumId w:val="19"/>
  </w:num>
  <w:num w:numId="21">
    <w:abstractNumId w:val="7"/>
  </w:num>
  <w:num w:numId="22">
    <w:abstractNumId w:val="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4A1"/>
    <w:rsid w:val="000113C7"/>
    <w:rsid w:val="00020006"/>
    <w:rsid w:val="00022290"/>
    <w:rsid w:val="00023324"/>
    <w:rsid w:val="00023510"/>
    <w:rsid w:val="0002682E"/>
    <w:rsid w:val="00035A4B"/>
    <w:rsid w:val="00066969"/>
    <w:rsid w:val="000709B1"/>
    <w:rsid w:val="000A3F40"/>
    <w:rsid w:val="000B4C3E"/>
    <w:rsid w:val="000C0508"/>
    <w:rsid w:val="000C7D35"/>
    <w:rsid w:val="000E3FB0"/>
    <w:rsid w:val="001027AD"/>
    <w:rsid w:val="00107D4C"/>
    <w:rsid w:val="00176997"/>
    <w:rsid w:val="00176A5D"/>
    <w:rsid w:val="00190561"/>
    <w:rsid w:val="001B3080"/>
    <w:rsid w:val="001C30F6"/>
    <w:rsid w:val="00207C7A"/>
    <w:rsid w:val="00226AD9"/>
    <w:rsid w:val="00235CA2"/>
    <w:rsid w:val="00241477"/>
    <w:rsid w:val="00282042"/>
    <w:rsid w:val="002A36C9"/>
    <w:rsid w:val="002B5FB2"/>
    <w:rsid w:val="002B7FF9"/>
    <w:rsid w:val="002D1CB7"/>
    <w:rsid w:val="002E1484"/>
    <w:rsid w:val="002E6A2B"/>
    <w:rsid w:val="002F7185"/>
    <w:rsid w:val="00306011"/>
    <w:rsid w:val="003108BE"/>
    <w:rsid w:val="003151FC"/>
    <w:rsid w:val="0032525F"/>
    <w:rsid w:val="003340CC"/>
    <w:rsid w:val="00375BDE"/>
    <w:rsid w:val="00377789"/>
    <w:rsid w:val="00391B5D"/>
    <w:rsid w:val="00397F3F"/>
    <w:rsid w:val="003A7208"/>
    <w:rsid w:val="003E6240"/>
    <w:rsid w:val="0040399A"/>
    <w:rsid w:val="00405DFE"/>
    <w:rsid w:val="00407C2E"/>
    <w:rsid w:val="0042276A"/>
    <w:rsid w:val="0044445E"/>
    <w:rsid w:val="004552CC"/>
    <w:rsid w:val="004C49A4"/>
    <w:rsid w:val="004D0ACF"/>
    <w:rsid w:val="004D279B"/>
    <w:rsid w:val="00512551"/>
    <w:rsid w:val="00514DF7"/>
    <w:rsid w:val="0052231E"/>
    <w:rsid w:val="00563D1B"/>
    <w:rsid w:val="00565FF0"/>
    <w:rsid w:val="00597B7C"/>
    <w:rsid w:val="005B72B0"/>
    <w:rsid w:val="005C2B5A"/>
    <w:rsid w:val="005D2036"/>
    <w:rsid w:val="005E6799"/>
    <w:rsid w:val="0061027D"/>
    <w:rsid w:val="006146EA"/>
    <w:rsid w:val="00643A62"/>
    <w:rsid w:val="00644E86"/>
    <w:rsid w:val="00647FA4"/>
    <w:rsid w:val="006535D1"/>
    <w:rsid w:val="0067194F"/>
    <w:rsid w:val="006726C3"/>
    <w:rsid w:val="006A2928"/>
    <w:rsid w:val="006A7F30"/>
    <w:rsid w:val="006E09E4"/>
    <w:rsid w:val="006F54A6"/>
    <w:rsid w:val="006F5B2E"/>
    <w:rsid w:val="0071397A"/>
    <w:rsid w:val="007254ED"/>
    <w:rsid w:val="00744A36"/>
    <w:rsid w:val="00753D26"/>
    <w:rsid w:val="007602C7"/>
    <w:rsid w:val="0077489D"/>
    <w:rsid w:val="00794282"/>
    <w:rsid w:val="007A1343"/>
    <w:rsid w:val="007B2D1E"/>
    <w:rsid w:val="007D2D61"/>
    <w:rsid w:val="0080022E"/>
    <w:rsid w:val="0084200B"/>
    <w:rsid w:val="008528EF"/>
    <w:rsid w:val="00871A71"/>
    <w:rsid w:val="00871D1B"/>
    <w:rsid w:val="008727B8"/>
    <w:rsid w:val="00873168"/>
    <w:rsid w:val="0088003D"/>
    <w:rsid w:val="0089119D"/>
    <w:rsid w:val="008A3672"/>
    <w:rsid w:val="008B5272"/>
    <w:rsid w:val="008F5DBB"/>
    <w:rsid w:val="00911C68"/>
    <w:rsid w:val="00917312"/>
    <w:rsid w:val="00941B5B"/>
    <w:rsid w:val="00945987"/>
    <w:rsid w:val="0095263A"/>
    <w:rsid w:val="00957B9C"/>
    <w:rsid w:val="00990948"/>
    <w:rsid w:val="009C13F9"/>
    <w:rsid w:val="009D1BDF"/>
    <w:rsid w:val="009D5B03"/>
    <w:rsid w:val="009E3E04"/>
    <w:rsid w:val="009F59A2"/>
    <w:rsid w:val="00A16F70"/>
    <w:rsid w:val="00A20626"/>
    <w:rsid w:val="00A51A59"/>
    <w:rsid w:val="00A56082"/>
    <w:rsid w:val="00A6201B"/>
    <w:rsid w:val="00A840CA"/>
    <w:rsid w:val="00A945E8"/>
    <w:rsid w:val="00AA26EF"/>
    <w:rsid w:val="00AB1D34"/>
    <w:rsid w:val="00AC5889"/>
    <w:rsid w:val="00B10A8F"/>
    <w:rsid w:val="00B26630"/>
    <w:rsid w:val="00B52976"/>
    <w:rsid w:val="00B60E3F"/>
    <w:rsid w:val="00B65528"/>
    <w:rsid w:val="00B92E27"/>
    <w:rsid w:val="00BA33C9"/>
    <w:rsid w:val="00BA4B02"/>
    <w:rsid w:val="00BF2AD3"/>
    <w:rsid w:val="00BF38D9"/>
    <w:rsid w:val="00C13F75"/>
    <w:rsid w:val="00C25F10"/>
    <w:rsid w:val="00C6555C"/>
    <w:rsid w:val="00C67679"/>
    <w:rsid w:val="00C70090"/>
    <w:rsid w:val="00C97152"/>
    <w:rsid w:val="00CA155B"/>
    <w:rsid w:val="00CA3B39"/>
    <w:rsid w:val="00CB5A0F"/>
    <w:rsid w:val="00CB6CD3"/>
    <w:rsid w:val="00CC1BDF"/>
    <w:rsid w:val="00CC3534"/>
    <w:rsid w:val="00CC73CE"/>
    <w:rsid w:val="00D21BCA"/>
    <w:rsid w:val="00D27940"/>
    <w:rsid w:val="00D43E9D"/>
    <w:rsid w:val="00D82234"/>
    <w:rsid w:val="00DD5611"/>
    <w:rsid w:val="00DE38EF"/>
    <w:rsid w:val="00DF7387"/>
    <w:rsid w:val="00E20D03"/>
    <w:rsid w:val="00E239F3"/>
    <w:rsid w:val="00E574A1"/>
    <w:rsid w:val="00E667C5"/>
    <w:rsid w:val="00E730CF"/>
    <w:rsid w:val="00E90D94"/>
    <w:rsid w:val="00EF0CB1"/>
    <w:rsid w:val="00EF4D55"/>
    <w:rsid w:val="00EF51C5"/>
    <w:rsid w:val="00F0062C"/>
    <w:rsid w:val="00F01D85"/>
    <w:rsid w:val="00F25761"/>
    <w:rsid w:val="00F400C8"/>
    <w:rsid w:val="00F41513"/>
    <w:rsid w:val="00F50B37"/>
    <w:rsid w:val="00F635B3"/>
    <w:rsid w:val="00F663CD"/>
    <w:rsid w:val="00F66C5B"/>
    <w:rsid w:val="00F84268"/>
    <w:rsid w:val="00F878A7"/>
    <w:rsid w:val="00F90B2F"/>
    <w:rsid w:val="00F96EA4"/>
    <w:rsid w:val="00FA5B00"/>
    <w:rsid w:val="00FC2017"/>
    <w:rsid w:val="00FE0D49"/>
    <w:rsid w:val="00FF5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082A8"/>
  <w15:docId w15:val="{2B30DB81-8874-44A5-99B0-80991C4E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4A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D5611"/>
    <w:pPr>
      <w:keepNext/>
      <w:keepLines/>
      <w:spacing w:before="240" w:line="360" w:lineRule="auto"/>
      <w:outlineLvl w:val="0"/>
    </w:pPr>
    <w:rPr>
      <w:rFonts w:eastAsiaTheme="majorEastAsia" w:cstheme="majorBidi"/>
      <w:b/>
      <w:color w:val="000000" w:themeColor="text1"/>
      <w:sz w:val="24"/>
      <w:szCs w:val="32"/>
    </w:rPr>
  </w:style>
  <w:style w:type="paragraph" w:styleId="Heading2">
    <w:name w:val="heading 2"/>
    <w:basedOn w:val="Normal"/>
    <w:next w:val="Normal"/>
    <w:link w:val="Heading2Char"/>
    <w:uiPriority w:val="9"/>
    <w:unhideWhenUsed/>
    <w:qFormat/>
    <w:rsid w:val="00DD5611"/>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574A1"/>
    <w:pPr>
      <w:tabs>
        <w:tab w:val="center" w:pos="4680"/>
        <w:tab w:val="right" w:pos="9360"/>
      </w:tabs>
    </w:pPr>
  </w:style>
  <w:style w:type="character" w:customStyle="1" w:styleId="FooterChar">
    <w:name w:val="Footer Char"/>
    <w:basedOn w:val="DefaultParagraphFont"/>
    <w:link w:val="Footer"/>
    <w:uiPriority w:val="99"/>
    <w:rsid w:val="00E574A1"/>
    <w:rPr>
      <w:rFonts w:ascii="Times New Roman" w:eastAsia="Times New Roman" w:hAnsi="Times New Roman" w:cs="Times New Roman"/>
      <w:sz w:val="20"/>
      <w:szCs w:val="20"/>
    </w:rPr>
  </w:style>
  <w:style w:type="character" w:styleId="PageNumber">
    <w:name w:val="page number"/>
    <w:basedOn w:val="DefaultParagraphFont"/>
    <w:rsid w:val="00E574A1"/>
  </w:style>
  <w:style w:type="paragraph" w:styleId="ListParagraph">
    <w:name w:val="List Paragraph"/>
    <w:basedOn w:val="Normal"/>
    <w:uiPriority w:val="34"/>
    <w:qFormat/>
    <w:rsid w:val="00E574A1"/>
    <w:pPr>
      <w:ind w:left="720"/>
      <w:contextualSpacing/>
    </w:pPr>
  </w:style>
  <w:style w:type="paragraph" w:styleId="BodyText">
    <w:name w:val="Body Text"/>
    <w:basedOn w:val="Normal"/>
    <w:link w:val="BodyTextChar"/>
    <w:uiPriority w:val="1"/>
    <w:qFormat/>
    <w:rsid w:val="00E574A1"/>
    <w:pPr>
      <w:widowControl w:val="0"/>
      <w:autoSpaceDE w:val="0"/>
      <w:autoSpaceDN w:val="0"/>
      <w:adjustRightInd w:val="0"/>
      <w:spacing w:before="69"/>
      <w:ind w:left="1920"/>
    </w:pPr>
    <w:rPr>
      <w:rFonts w:eastAsiaTheme="minorEastAsia"/>
      <w:b/>
      <w:bCs/>
      <w:i/>
      <w:iCs/>
      <w:sz w:val="24"/>
      <w:szCs w:val="24"/>
      <w:u w:val="single"/>
    </w:rPr>
  </w:style>
  <w:style w:type="character" w:customStyle="1" w:styleId="BodyTextChar">
    <w:name w:val="Body Text Char"/>
    <w:basedOn w:val="DefaultParagraphFont"/>
    <w:link w:val="BodyText"/>
    <w:uiPriority w:val="1"/>
    <w:rsid w:val="00E574A1"/>
    <w:rPr>
      <w:rFonts w:ascii="Times New Roman" w:eastAsiaTheme="minorEastAsia" w:hAnsi="Times New Roman" w:cs="Times New Roman"/>
      <w:b/>
      <w:bCs/>
      <w:i/>
      <w:iCs/>
      <w:sz w:val="24"/>
      <w:szCs w:val="24"/>
      <w:u w:val="single"/>
    </w:rPr>
  </w:style>
  <w:style w:type="paragraph" w:styleId="BalloonText">
    <w:name w:val="Balloon Text"/>
    <w:basedOn w:val="Normal"/>
    <w:link w:val="BalloonTextChar"/>
    <w:uiPriority w:val="99"/>
    <w:semiHidden/>
    <w:unhideWhenUsed/>
    <w:rsid w:val="00F50B37"/>
    <w:rPr>
      <w:rFonts w:ascii="Tahoma" w:hAnsi="Tahoma" w:cs="Tahoma"/>
      <w:sz w:val="16"/>
      <w:szCs w:val="16"/>
    </w:rPr>
  </w:style>
  <w:style w:type="character" w:customStyle="1" w:styleId="BalloonTextChar">
    <w:name w:val="Balloon Text Char"/>
    <w:basedOn w:val="DefaultParagraphFont"/>
    <w:link w:val="BalloonText"/>
    <w:uiPriority w:val="99"/>
    <w:semiHidden/>
    <w:rsid w:val="00F50B3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12551"/>
    <w:rPr>
      <w:sz w:val="16"/>
      <w:szCs w:val="16"/>
    </w:rPr>
  </w:style>
  <w:style w:type="paragraph" w:styleId="CommentText">
    <w:name w:val="annotation text"/>
    <w:basedOn w:val="Normal"/>
    <w:link w:val="CommentTextChar"/>
    <w:uiPriority w:val="99"/>
    <w:unhideWhenUsed/>
    <w:rsid w:val="00512551"/>
  </w:style>
  <w:style w:type="character" w:customStyle="1" w:styleId="CommentTextChar">
    <w:name w:val="Comment Text Char"/>
    <w:basedOn w:val="DefaultParagraphFont"/>
    <w:link w:val="CommentText"/>
    <w:uiPriority w:val="99"/>
    <w:rsid w:val="005125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2551"/>
    <w:rPr>
      <w:b/>
      <w:bCs/>
    </w:rPr>
  </w:style>
  <w:style w:type="character" w:customStyle="1" w:styleId="CommentSubjectChar">
    <w:name w:val="Comment Subject Char"/>
    <w:basedOn w:val="CommentTextChar"/>
    <w:link w:val="CommentSubject"/>
    <w:uiPriority w:val="99"/>
    <w:semiHidden/>
    <w:rsid w:val="00512551"/>
    <w:rPr>
      <w:rFonts w:ascii="Times New Roman" w:eastAsia="Times New Roman" w:hAnsi="Times New Roman" w:cs="Times New Roman"/>
      <w:b/>
      <w:bCs/>
      <w:sz w:val="20"/>
      <w:szCs w:val="20"/>
    </w:rPr>
  </w:style>
  <w:style w:type="character" w:customStyle="1" w:styleId="chapeau">
    <w:name w:val="chapeau"/>
    <w:basedOn w:val="DefaultParagraphFont"/>
    <w:rsid w:val="0084200B"/>
  </w:style>
  <w:style w:type="character" w:customStyle="1" w:styleId="num">
    <w:name w:val="num"/>
    <w:basedOn w:val="DefaultParagraphFont"/>
    <w:rsid w:val="0084200B"/>
  </w:style>
  <w:style w:type="paragraph" w:styleId="Revision">
    <w:name w:val="Revision"/>
    <w:hidden/>
    <w:uiPriority w:val="99"/>
    <w:semiHidden/>
    <w:rsid w:val="00873168"/>
    <w:pPr>
      <w:spacing w:after="0" w:line="240" w:lineRule="auto"/>
    </w:pPr>
    <w:rPr>
      <w:rFonts w:ascii="Times New Roman" w:eastAsia="Times New Roman" w:hAnsi="Times New Roman" w:cs="Times New Roman"/>
      <w:sz w:val="20"/>
      <w:szCs w:val="20"/>
    </w:rPr>
  </w:style>
  <w:style w:type="character" w:customStyle="1" w:styleId="apple-converted-space">
    <w:name w:val="apple-converted-space"/>
    <w:basedOn w:val="DefaultParagraphFont"/>
    <w:rsid w:val="00873168"/>
  </w:style>
  <w:style w:type="character" w:customStyle="1" w:styleId="heading">
    <w:name w:val="heading"/>
    <w:basedOn w:val="DefaultParagraphFont"/>
    <w:rsid w:val="00A840CA"/>
  </w:style>
  <w:style w:type="character" w:styleId="Hyperlink">
    <w:name w:val="Hyperlink"/>
    <w:basedOn w:val="DefaultParagraphFont"/>
    <w:uiPriority w:val="99"/>
    <w:semiHidden/>
    <w:unhideWhenUsed/>
    <w:rsid w:val="00A840CA"/>
    <w:rPr>
      <w:color w:val="0000FF"/>
      <w:u w:val="single"/>
    </w:rPr>
  </w:style>
  <w:style w:type="character" w:customStyle="1" w:styleId="Heading1Char">
    <w:name w:val="Heading 1 Char"/>
    <w:basedOn w:val="DefaultParagraphFont"/>
    <w:link w:val="Heading1"/>
    <w:uiPriority w:val="9"/>
    <w:rsid w:val="00DD5611"/>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DD5611"/>
    <w:rPr>
      <w:rFonts w:ascii="Times New Roman" w:eastAsiaTheme="majorEastAsia" w:hAnsi="Times New Roman" w:cstheme="majorBidi"/>
      <w:b/>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296">
      <w:bodyDiv w:val="1"/>
      <w:marLeft w:val="0"/>
      <w:marRight w:val="0"/>
      <w:marTop w:val="0"/>
      <w:marBottom w:val="0"/>
      <w:divBdr>
        <w:top w:val="none" w:sz="0" w:space="0" w:color="auto"/>
        <w:left w:val="none" w:sz="0" w:space="0" w:color="auto"/>
        <w:bottom w:val="none" w:sz="0" w:space="0" w:color="auto"/>
        <w:right w:val="none" w:sz="0" w:space="0" w:color="auto"/>
      </w:divBdr>
      <w:divsChild>
        <w:div w:id="1526165168">
          <w:marLeft w:val="240"/>
          <w:marRight w:val="0"/>
          <w:marTop w:val="60"/>
          <w:marBottom w:val="60"/>
          <w:divBdr>
            <w:top w:val="none" w:sz="0" w:space="0" w:color="auto"/>
            <w:left w:val="none" w:sz="0" w:space="0" w:color="auto"/>
            <w:bottom w:val="none" w:sz="0" w:space="0" w:color="auto"/>
            <w:right w:val="none" w:sz="0" w:space="0" w:color="auto"/>
          </w:divBdr>
          <w:divsChild>
            <w:div w:id="6784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67869">
      <w:bodyDiv w:val="1"/>
      <w:marLeft w:val="0"/>
      <w:marRight w:val="0"/>
      <w:marTop w:val="0"/>
      <w:marBottom w:val="0"/>
      <w:divBdr>
        <w:top w:val="none" w:sz="0" w:space="0" w:color="auto"/>
        <w:left w:val="none" w:sz="0" w:space="0" w:color="auto"/>
        <w:bottom w:val="none" w:sz="0" w:space="0" w:color="auto"/>
        <w:right w:val="none" w:sz="0" w:space="0" w:color="auto"/>
      </w:divBdr>
      <w:divsChild>
        <w:div w:id="948702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7174E-1CEA-4BD9-8CBC-3A538B70D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Ward, John</cp:lastModifiedBy>
  <cp:revision>2</cp:revision>
  <cp:lastPrinted>2015-12-30T21:42:00Z</cp:lastPrinted>
  <dcterms:created xsi:type="dcterms:W3CDTF">2016-02-12T14:44:00Z</dcterms:created>
  <dcterms:modified xsi:type="dcterms:W3CDTF">2016-02-12T14:44:00Z</dcterms:modified>
</cp:coreProperties>
</file>